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F2B1" w14:textId="6092B119" w:rsidR="0084268A" w:rsidRPr="00B21D31" w:rsidRDefault="00000000">
      <w:pPr>
        <w:pStyle w:val="Title"/>
        <w:rPr>
          <w:rFonts w:ascii="Times New Roman" w:hAnsi="Times New Roman" w:cs="Times New Roman"/>
          <w:color w:val="auto"/>
          <w:sz w:val="36"/>
          <w:szCs w:val="36"/>
        </w:rPr>
      </w:pPr>
      <w:r w:rsidRPr="00B21D31">
        <w:rPr>
          <w:rFonts w:ascii="Times New Roman" w:hAnsi="Times New Roman" w:cs="Times New Roman"/>
          <w:color w:val="auto"/>
          <w:sz w:val="36"/>
          <w:szCs w:val="36"/>
        </w:rPr>
        <w:t>Honeysuckle Flower (Jin Yin Hua): Uses, Benefits, Dosage, Safety &amp; TCM Perspective</w:t>
      </w:r>
    </w:p>
    <w:p w14:paraId="111F3131" w14:textId="77777777" w:rsidR="0084268A" w:rsidRPr="00B21D31" w:rsidRDefault="00000000">
      <w:pPr>
        <w:pStyle w:val="Heading1"/>
        <w:rPr>
          <w:rFonts w:ascii="Times New Roman" w:hAnsi="Times New Roman" w:cs="Times New Roman"/>
          <w:color w:val="auto"/>
        </w:rPr>
      </w:pPr>
      <w:r w:rsidRPr="00B21D31">
        <w:rPr>
          <w:rFonts w:ascii="Times New Roman" w:hAnsi="Times New Roman" w:cs="Times New Roman"/>
          <w:color w:val="auto"/>
        </w:rPr>
        <w:t>What it is</w:t>
      </w:r>
    </w:p>
    <w:p w14:paraId="74AEE3D0" w14:textId="37D46186" w:rsidR="0084268A" w:rsidRPr="00B21D31" w:rsidRDefault="00000000">
      <w:pPr>
        <w:spacing w:after="120"/>
        <w:rPr>
          <w:rFonts w:ascii="Times New Roman" w:hAnsi="Times New Roman" w:cs="Times New Roman"/>
        </w:rPr>
      </w:pPr>
      <w:r w:rsidRPr="00B21D31">
        <w:rPr>
          <w:rFonts w:ascii="Times New Roman" w:hAnsi="Times New Roman" w:cs="Times New Roman"/>
        </w:rPr>
        <w:t>Jin Yin Hua is the dried flower (bud) of Lonicera japonica Thunb. (Caprifoliaceae). In TCM it belongs to the category Herbs that Clear Heat and Resolve Toxicity. It disperses Wind‑Heat (early exterior febrile disease), clears Heat‑toxicity from the Qi and Blood levels, and resolves Damp‑Heat. Clinically used for early Wind‑Heat common cold with fever and sore throat, hot toxic sores and abscesses, and Damp‑Heat dysenteric disorders. It pairs classically with Forsythia Fruit (Lian Qiao) in Yin Qiao San for early febrile disease. The vine Caulis Lonicerae (Ren Dong Teng) is a different medicinal part with channel‑unblocking emphasis [1</w:t>
      </w:r>
      <w:r w:rsidR="00B21D31">
        <w:rPr>
          <w:rFonts w:ascii="Times New Roman" w:hAnsi="Times New Roman" w:cs="Times New Roman" w:hint="eastAsia"/>
          <w:lang w:eastAsia="zh-CN"/>
        </w:rPr>
        <w:t>-</w:t>
      </w:r>
      <w:r w:rsidRPr="00B21D31">
        <w:rPr>
          <w:rFonts w:ascii="Times New Roman" w:hAnsi="Times New Roman" w:cs="Times New Roman"/>
        </w:rPr>
        <w:t>4].</w:t>
      </w:r>
    </w:p>
    <w:p w14:paraId="7466998C" w14:textId="77777777" w:rsidR="0084268A" w:rsidRPr="00B21D31" w:rsidRDefault="00000000">
      <w:pPr>
        <w:pStyle w:val="Heading1"/>
        <w:rPr>
          <w:rFonts w:ascii="Times New Roman" w:hAnsi="Times New Roman" w:cs="Times New Roman"/>
          <w:color w:val="auto"/>
        </w:rPr>
      </w:pPr>
      <w:r w:rsidRPr="00B21D31">
        <w:rPr>
          <w:rFonts w:ascii="Times New Roman" w:hAnsi="Times New Roman" w:cs="Times New Roman"/>
          <w:color w:val="auto"/>
        </w:rPr>
        <w:t>Identity &amp; Taxonomy (Quick Reference)</w:t>
      </w:r>
    </w:p>
    <w:tbl>
      <w:tblPr>
        <w:tblStyle w:val="TableGrid"/>
        <w:tblW w:w="0" w:type="auto"/>
        <w:tblLook w:val="04A0" w:firstRow="1" w:lastRow="0" w:firstColumn="1" w:lastColumn="0" w:noHBand="0" w:noVBand="1"/>
      </w:tblPr>
      <w:tblGrid>
        <w:gridCol w:w="4315"/>
        <w:gridCol w:w="4315"/>
      </w:tblGrid>
      <w:tr w:rsidR="00B21D31" w:rsidRPr="00B21D31" w14:paraId="0D3BE05D" w14:textId="77777777">
        <w:tc>
          <w:tcPr>
            <w:tcW w:w="4320" w:type="dxa"/>
          </w:tcPr>
          <w:p w14:paraId="1F1D7AC9" w14:textId="365CA95A"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English Name</w:t>
            </w:r>
            <w:r w:rsidR="00B21D31">
              <w:rPr>
                <w:rFonts w:ascii="Times New Roman" w:hAnsi="Times New Roman" w:cs="Times New Roman" w:hint="eastAsia"/>
                <w:lang w:eastAsia="zh-CN"/>
              </w:rPr>
              <w:t>：</w:t>
            </w:r>
          </w:p>
        </w:tc>
        <w:tc>
          <w:tcPr>
            <w:tcW w:w="4320" w:type="dxa"/>
          </w:tcPr>
          <w:p w14:paraId="48FC2C4A" w14:textId="77777777" w:rsidR="0084268A" w:rsidRPr="00B21D31" w:rsidRDefault="00000000">
            <w:pPr>
              <w:rPr>
                <w:rFonts w:ascii="Times New Roman" w:hAnsi="Times New Roman" w:cs="Times New Roman"/>
              </w:rPr>
            </w:pPr>
            <w:r w:rsidRPr="00B21D31">
              <w:rPr>
                <w:rFonts w:ascii="Times New Roman" w:hAnsi="Times New Roman" w:cs="Times New Roman"/>
              </w:rPr>
              <w:t>Honeysuckle flower</w:t>
            </w:r>
          </w:p>
        </w:tc>
      </w:tr>
      <w:tr w:rsidR="00B21D31" w:rsidRPr="00B21D31" w14:paraId="1194B1C3" w14:textId="77777777">
        <w:tc>
          <w:tcPr>
            <w:tcW w:w="4320" w:type="dxa"/>
          </w:tcPr>
          <w:p w14:paraId="4D1AFC38" w14:textId="1BD9B6D1"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Pinyin (TCM Name)</w:t>
            </w:r>
            <w:r w:rsidR="00B21D31">
              <w:rPr>
                <w:rFonts w:ascii="Times New Roman" w:hAnsi="Times New Roman" w:cs="Times New Roman" w:hint="eastAsia"/>
                <w:lang w:eastAsia="zh-CN"/>
              </w:rPr>
              <w:t>：</w:t>
            </w:r>
          </w:p>
        </w:tc>
        <w:tc>
          <w:tcPr>
            <w:tcW w:w="4320" w:type="dxa"/>
          </w:tcPr>
          <w:p w14:paraId="1F4ABF2C" w14:textId="77777777" w:rsidR="0084268A" w:rsidRPr="00B21D31" w:rsidRDefault="00000000">
            <w:pPr>
              <w:rPr>
                <w:rFonts w:ascii="Times New Roman" w:hAnsi="Times New Roman" w:cs="Times New Roman"/>
              </w:rPr>
            </w:pPr>
            <w:r w:rsidRPr="00B21D31">
              <w:rPr>
                <w:rFonts w:ascii="Times New Roman" w:hAnsi="Times New Roman" w:cs="Times New Roman"/>
              </w:rPr>
              <w:t>Jin Yin Hua (</w:t>
            </w:r>
            <w:proofErr w:type="spellStart"/>
            <w:r w:rsidRPr="00B21D31">
              <w:rPr>
                <w:rFonts w:ascii="Times New Roman" w:hAnsi="Times New Roman" w:cs="Times New Roman"/>
              </w:rPr>
              <w:t>金</w:t>
            </w:r>
            <w:r w:rsidRPr="00B21D31">
              <w:rPr>
                <w:rFonts w:ascii="Microsoft YaHei" w:eastAsia="Microsoft YaHei" w:hAnsi="Microsoft YaHei" w:cs="Microsoft YaHei" w:hint="eastAsia"/>
              </w:rPr>
              <w:t>银</w:t>
            </w:r>
            <w:r w:rsidRPr="00B21D31">
              <w:rPr>
                <w:rFonts w:ascii="Times New Roman" w:hAnsi="Times New Roman" w:cs="Times New Roman"/>
              </w:rPr>
              <w:t>花</w:t>
            </w:r>
            <w:proofErr w:type="spellEnd"/>
            <w:r w:rsidRPr="00B21D31">
              <w:rPr>
                <w:rFonts w:ascii="Times New Roman" w:hAnsi="Times New Roman" w:cs="Times New Roman"/>
              </w:rPr>
              <w:t>)</w:t>
            </w:r>
          </w:p>
        </w:tc>
      </w:tr>
      <w:tr w:rsidR="00B21D31" w:rsidRPr="00B21D31" w14:paraId="3AC09CD4" w14:textId="77777777">
        <w:tc>
          <w:tcPr>
            <w:tcW w:w="4320" w:type="dxa"/>
          </w:tcPr>
          <w:p w14:paraId="107430DA" w14:textId="0A473098"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Common Names</w:t>
            </w:r>
            <w:r w:rsidR="00B21D31">
              <w:rPr>
                <w:rFonts w:ascii="Times New Roman" w:hAnsi="Times New Roman" w:cs="Times New Roman" w:hint="eastAsia"/>
                <w:lang w:eastAsia="zh-CN"/>
              </w:rPr>
              <w:t>：</w:t>
            </w:r>
          </w:p>
        </w:tc>
        <w:tc>
          <w:tcPr>
            <w:tcW w:w="4320" w:type="dxa"/>
          </w:tcPr>
          <w:p w14:paraId="5482D8B6" w14:textId="77777777" w:rsidR="0084268A" w:rsidRPr="00B21D31" w:rsidRDefault="00000000">
            <w:pPr>
              <w:rPr>
                <w:rFonts w:ascii="Times New Roman" w:hAnsi="Times New Roman" w:cs="Times New Roman"/>
              </w:rPr>
            </w:pPr>
            <w:r w:rsidRPr="00B21D31">
              <w:rPr>
                <w:rFonts w:ascii="Times New Roman" w:hAnsi="Times New Roman" w:cs="Times New Roman"/>
              </w:rPr>
              <w:t>Japanese honeysuckle flower; Gold‑silver flower</w:t>
            </w:r>
          </w:p>
        </w:tc>
      </w:tr>
      <w:tr w:rsidR="00B21D31" w:rsidRPr="00B21D31" w14:paraId="03F6F892" w14:textId="77777777">
        <w:tc>
          <w:tcPr>
            <w:tcW w:w="4320" w:type="dxa"/>
          </w:tcPr>
          <w:p w14:paraId="0A4D3B46" w14:textId="681FE154"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Latin Pharmaceutical Name</w:t>
            </w:r>
            <w:r w:rsidR="00B21D31">
              <w:rPr>
                <w:rFonts w:ascii="Times New Roman" w:hAnsi="Times New Roman" w:cs="Times New Roman" w:hint="eastAsia"/>
                <w:lang w:eastAsia="zh-CN"/>
              </w:rPr>
              <w:t>：</w:t>
            </w:r>
          </w:p>
        </w:tc>
        <w:tc>
          <w:tcPr>
            <w:tcW w:w="4320" w:type="dxa"/>
          </w:tcPr>
          <w:p w14:paraId="4FE7A021" w14:textId="77777777" w:rsidR="0084268A" w:rsidRPr="00B21D31" w:rsidRDefault="00000000">
            <w:pPr>
              <w:rPr>
                <w:rFonts w:ascii="Times New Roman" w:hAnsi="Times New Roman" w:cs="Times New Roman"/>
              </w:rPr>
            </w:pPr>
            <w:r w:rsidRPr="00B21D31">
              <w:rPr>
                <w:rFonts w:ascii="Times New Roman" w:hAnsi="Times New Roman" w:cs="Times New Roman"/>
              </w:rPr>
              <w:t xml:space="preserve">Flos </w:t>
            </w:r>
            <w:proofErr w:type="spellStart"/>
            <w:r w:rsidRPr="00B21D31">
              <w:rPr>
                <w:rFonts w:ascii="Times New Roman" w:hAnsi="Times New Roman" w:cs="Times New Roman"/>
              </w:rPr>
              <w:t>Lonicerae</w:t>
            </w:r>
            <w:proofErr w:type="spellEnd"/>
            <w:r w:rsidRPr="00B21D31">
              <w:rPr>
                <w:rFonts w:ascii="Times New Roman" w:hAnsi="Times New Roman" w:cs="Times New Roman"/>
              </w:rPr>
              <w:t xml:space="preserve"> </w:t>
            </w:r>
            <w:proofErr w:type="spellStart"/>
            <w:r w:rsidRPr="00B21D31">
              <w:rPr>
                <w:rFonts w:ascii="Times New Roman" w:hAnsi="Times New Roman" w:cs="Times New Roman"/>
              </w:rPr>
              <w:t>japonicae</w:t>
            </w:r>
            <w:proofErr w:type="spellEnd"/>
          </w:p>
        </w:tc>
      </w:tr>
      <w:tr w:rsidR="00B21D31" w:rsidRPr="00B21D31" w14:paraId="52A6B936" w14:textId="77777777">
        <w:tc>
          <w:tcPr>
            <w:tcW w:w="4320" w:type="dxa"/>
          </w:tcPr>
          <w:p w14:paraId="34AA9FB4" w14:textId="2A143081"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Scientific Name(s)</w:t>
            </w:r>
            <w:r w:rsidR="00B21D31">
              <w:rPr>
                <w:rFonts w:ascii="Times New Roman" w:hAnsi="Times New Roman" w:cs="Times New Roman" w:hint="eastAsia"/>
                <w:lang w:eastAsia="zh-CN"/>
              </w:rPr>
              <w:t>：</w:t>
            </w:r>
          </w:p>
        </w:tc>
        <w:tc>
          <w:tcPr>
            <w:tcW w:w="4320" w:type="dxa"/>
          </w:tcPr>
          <w:p w14:paraId="10BD8BBE" w14:textId="77777777" w:rsidR="0084268A" w:rsidRPr="00B21D31" w:rsidRDefault="00000000">
            <w:pPr>
              <w:rPr>
                <w:rFonts w:ascii="Times New Roman" w:hAnsi="Times New Roman" w:cs="Times New Roman"/>
              </w:rPr>
            </w:pPr>
            <w:r w:rsidRPr="00B21D31">
              <w:rPr>
                <w:rFonts w:ascii="Times New Roman" w:hAnsi="Times New Roman" w:cs="Times New Roman"/>
              </w:rPr>
              <w:t xml:space="preserve">Lonicera japonica </w:t>
            </w:r>
            <w:proofErr w:type="spellStart"/>
            <w:r w:rsidRPr="00B21D31">
              <w:rPr>
                <w:rFonts w:ascii="Times New Roman" w:hAnsi="Times New Roman" w:cs="Times New Roman"/>
              </w:rPr>
              <w:t>Thunb</w:t>
            </w:r>
            <w:proofErr w:type="spellEnd"/>
            <w:r w:rsidRPr="00B21D31">
              <w:rPr>
                <w:rFonts w:ascii="Times New Roman" w:hAnsi="Times New Roman" w:cs="Times New Roman"/>
              </w:rPr>
              <w:t>. (primary source); note: some pharmacopeias also include Lonicera macranthoides under Flos Lonicerae</w:t>
            </w:r>
          </w:p>
        </w:tc>
      </w:tr>
      <w:tr w:rsidR="00B21D31" w:rsidRPr="00B21D31" w14:paraId="5F77EA34" w14:textId="77777777">
        <w:tc>
          <w:tcPr>
            <w:tcW w:w="4320" w:type="dxa"/>
          </w:tcPr>
          <w:p w14:paraId="611C2781" w14:textId="6395884C"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Family</w:t>
            </w:r>
            <w:r w:rsidR="00B21D31">
              <w:rPr>
                <w:rFonts w:ascii="Times New Roman" w:hAnsi="Times New Roman" w:cs="Times New Roman" w:hint="eastAsia"/>
                <w:lang w:eastAsia="zh-CN"/>
              </w:rPr>
              <w:t>：</w:t>
            </w:r>
          </w:p>
        </w:tc>
        <w:tc>
          <w:tcPr>
            <w:tcW w:w="4320" w:type="dxa"/>
          </w:tcPr>
          <w:p w14:paraId="1024665E" w14:textId="77777777" w:rsidR="0084268A" w:rsidRPr="00B21D31" w:rsidRDefault="00000000">
            <w:pPr>
              <w:rPr>
                <w:rFonts w:ascii="Times New Roman" w:hAnsi="Times New Roman" w:cs="Times New Roman"/>
              </w:rPr>
            </w:pPr>
            <w:r w:rsidRPr="00B21D31">
              <w:rPr>
                <w:rFonts w:ascii="Times New Roman" w:hAnsi="Times New Roman" w:cs="Times New Roman"/>
              </w:rPr>
              <w:t>Caprifoliaceae</w:t>
            </w:r>
          </w:p>
        </w:tc>
      </w:tr>
      <w:tr w:rsidR="00B21D31" w:rsidRPr="00B21D31" w14:paraId="3EC72403" w14:textId="77777777">
        <w:tc>
          <w:tcPr>
            <w:tcW w:w="4320" w:type="dxa"/>
          </w:tcPr>
          <w:p w14:paraId="1660C6BA" w14:textId="7A9AB7BA"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Part Used</w:t>
            </w:r>
            <w:r w:rsidR="00B21D31">
              <w:rPr>
                <w:rFonts w:ascii="Times New Roman" w:hAnsi="Times New Roman" w:cs="Times New Roman" w:hint="eastAsia"/>
                <w:lang w:eastAsia="zh-CN"/>
              </w:rPr>
              <w:t>：</w:t>
            </w:r>
          </w:p>
        </w:tc>
        <w:tc>
          <w:tcPr>
            <w:tcW w:w="4320" w:type="dxa"/>
          </w:tcPr>
          <w:p w14:paraId="19B48E63" w14:textId="77777777" w:rsidR="0084268A" w:rsidRPr="00B21D31" w:rsidRDefault="00000000">
            <w:pPr>
              <w:rPr>
                <w:rFonts w:ascii="Times New Roman" w:hAnsi="Times New Roman" w:cs="Times New Roman"/>
              </w:rPr>
            </w:pPr>
            <w:r w:rsidRPr="00B21D31">
              <w:rPr>
                <w:rFonts w:ascii="Times New Roman" w:hAnsi="Times New Roman" w:cs="Times New Roman"/>
              </w:rPr>
              <w:t>Flower bud/flower</w:t>
            </w:r>
          </w:p>
        </w:tc>
      </w:tr>
      <w:tr w:rsidR="00B21D31" w:rsidRPr="00B21D31" w14:paraId="1FF33D2E" w14:textId="77777777">
        <w:tc>
          <w:tcPr>
            <w:tcW w:w="4320" w:type="dxa"/>
          </w:tcPr>
          <w:p w14:paraId="78BD5BD5" w14:textId="1C875EE5"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TCM Category</w:t>
            </w:r>
            <w:r w:rsidR="00B21D31">
              <w:rPr>
                <w:rFonts w:ascii="Times New Roman" w:hAnsi="Times New Roman" w:cs="Times New Roman" w:hint="eastAsia"/>
                <w:lang w:eastAsia="zh-CN"/>
              </w:rPr>
              <w:t>：</w:t>
            </w:r>
          </w:p>
        </w:tc>
        <w:tc>
          <w:tcPr>
            <w:tcW w:w="4320" w:type="dxa"/>
          </w:tcPr>
          <w:p w14:paraId="1378E4EE" w14:textId="5852AFCD" w:rsidR="0084268A" w:rsidRPr="00B21D31" w:rsidRDefault="00000000">
            <w:pPr>
              <w:rPr>
                <w:rFonts w:ascii="Times New Roman" w:hAnsi="Times New Roman" w:cs="Times New Roman"/>
              </w:rPr>
            </w:pPr>
            <w:r w:rsidRPr="00B21D31">
              <w:rPr>
                <w:rFonts w:ascii="Times New Roman" w:hAnsi="Times New Roman" w:cs="Times New Roman"/>
              </w:rPr>
              <w:t>Herbs that Clear Heat and Resolve Toxicity [1</w:t>
            </w:r>
            <w:r w:rsidR="00B21D31">
              <w:rPr>
                <w:rFonts w:ascii="Times New Roman" w:hAnsi="Times New Roman" w:cs="Times New Roman" w:hint="eastAsia"/>
                <w:lang w:eastAsia="zh-CN"/>
              </w:rPr>
              <w:t>-</w:t>
            </w:r>
            <w:r w:rsidRPr="00B21D31">
              <w:rPr>
                <w:rFonts w:ascii="Times New Roman" w:hAnsi="Times New Roman" w:cs="Times New Roman"/>
              </w:rPr>
              <w:t>3]</w:t>
            </w:r>
          </w:p>
        </w:tc>
      </w:tr>
      <w:tr w:rsidR="00B21D31" w:rsidRPr="00B21D31" w14:paraId="4C77B3B4" w14:textId="77777777">
        <w:tc>
          <w:tcPr>
            <w:tcW w:w="4320" w:type="dxa"/>
          </w:tcPr>
          <w:p w14:paraId="517EC276" w14:textId="1050487E"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TCM Nature</w:t>
            </w:r>
            <w:r w:rsidR="00B21D31">
              <w:rPr>
                <w:rFonts w:ascii="Times New Roman" w:hAnsi="Times New Roman" w:cs="Times New Roman" w:hint="eastAsia"/>
                <w:lang w:eastAsia="zh-CN"/>
              </w:rPr>
              <w:t>：</w:t>
            </w:r>
          </w:p>
        </w:tc>
        <w:tc>
          <w:tcPr>
            <w:tcW w:w="4320" w:type="dxa"/>
          </w:tcPr>
          <w:p w14:paraId="06F6FDEA" w14:textId="667242D6" w:rsidR="0084268A" w:rsidRPr="00B21D31" w:rsidRDefault="00000000">
            <w:pPr>
              <w:rPr>
                <w:rFonts w:ascii="Times New Roman" w:hAnsi="Times New Roman" w:cs="Times New Roman"/>
              </w:rPr>
            </w:pPr>
            <w:r w:rsidRPr="00B21D31">
              <w:rPr>
                <w:rFonts w:ascii="Times New Roman" w:hAnsi="Times New Roman" w:cs="Times New Roman"/>
              </w:rPr>
              <w:t>Cold [1</w:t>
            </w:r>
            <w:r w:rsidR="00B21D31">
              <w:rPr>
                <w:rFonts w:ascii="Times New Roman" w:hAnsi="Times New Roman" w:cs="Times New Roman" w:hint="eastAsia"/>
                <w:lang w:eastAsia="zh-CN"/>
              </w:rPr>
              <w:t>-</w:t>
            </w:r>
            <w:r w:rsidRPr="00B21D31">
              <w:rPr>
                <w:rFonts w:ascii="Times New Roman" w:hAnsi="Times New Roman" w:cs="Times New Roman"/>
              </w:rPr>
              <w:t>3]</w:t>
            </w:r>
          </w:p>
        </w:tc>
      </w:tr>
      <w:tr w:rsidR="00B21D31" w:rsidRPr="00B21D31" w14:paraId="32FE7FDA" w14:textId="77777777">
        <w:tc>
          <w:tcPr>
            <w:tcW w:w="4320" w:type="dxa"/>
          </w:tcPr>
          <w:p w14:paraId="2735D4FD" w14:textId="72F9C052"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TCM Taste(s)</w:t>
            </w:r>
            <w:r w:rsidR="00B21D31">
              <w:rPr>
                <w:rFonts w:ascii="Times New Roman" w:hAnsi="Times New Roman" w:cs="Times New Roman" w:hint="eastAsia"/>
                <w:lang w:eastAsia="zh-CN"/>
              </w:rPr>
              <w:t>：</w:t>
            </w:r>
          </w:p>
        </w:tc>
        <w:tc>
          <w:tcPr>
            <w:tcW w:w="4320" w:type="dxa"/>
          </w:tcPr>
          <w:p w14:paraId="5738A428" w14:textId="3107F14C" w:rsidR="0084268A" w:rsidRPr="00B21D31" w:rsidRDefault="00000000">
            <w:pPr>
              <w:rPr>
                <w:rFonts w:ascii="Times New Roman" w:hAnsi="Times New Roman" w:cs="Times New Roman"/>
              </w:rPr>
            </w:pPr>
            <w:r w:rsidRPr="00B21D31">
              <w:rPr>
                <w:rFonts w:ascii="Times New Roman" w:hAnsi="Times New Roman" w:cs="Times New Roman"/>
              </w:rPr>
              <w:t>Sweet [1</w:t>
            </w:r>
            <w:r w:rsidR="00B21D31">
              <w:rPr>
                <w:rFonts w:ascii="Times New Roman" w:hAnsi="Times New Roman" w:cs="Times New Roman" w:hint="eastAsia"/>
                <w:lang w:eastAsia="zh-CN"/>
              </w:rPr>
              <w:t>-</w:t>
            </w:r>
            <w:r w:rsidRPr="00B21D31">
              <w:rPr>
                <w:rFonts w:ascii="Times New Roman" w:hAnsi="Times New Roman" w:cs="Times New Roman"/>
              </w:rPr>
              <w:t>3]</w:t>
            </w:r>
          </w:p>
        </w:tc>
      </w:tr>
      <w:tr w:rsidR="00B21D31" w:rsidRPr="00B21D31" w14:paraId="399E062D" w14:textId="77777777">
        <w:tc>
          <w:tcPr>
            <w:tcW w:w="4320" w:type="dxa"/>
          </w:tcPr>
          <w:p w14:paraId="687BA88F" w14:textId="7253EC9E"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Organ Affinity (Channels)</w:t>
            </w:r>
            <w:r w:rsidR="00B21D31">
              <w:rPr>
                <w:rFonts w:ascii="Times New Roman" w:hAnsi="Times New Roman" w:cs="Times New Roman" w:hint="eastAsia"/>
                <w:lang w:eastAsia="zh-CN"/>
              </w:rPr>
              <w:t>：</w:t>
            </w:r>
          </w:p>
        </w:tc>
        <w:tc>
          <w:tcPr>
            <w:tcW w:w="4320" w:type="dxa"/>
          </w:tcPr>
          <w:p w14:paraId="6AFE5209" w14:textId="3631FA50" w:rsidR="0084268A" w:rsidRPr="00B21D31" w:rsidRDefault="00000000">
            <w:pPr>
              <w:rPr>
                <w:rFonts w:ascii="Times New Roman" w:hAnsi="Times New Roman" w:cs="Times New Roman"/>
              </w:rPr>
            </w:pPr>
            <w:r w:rsidRPr="00B21D31">
              <w:rPr>
                <w:rFonts w:ascii="Times New Roman" w:hAnsi="Times New Roman" w:cs="Times New Roman"/>
              </w:rPr>
              <w:t>Lung, Stomach, Large Intestine [1</w:t>
            </w:r>
            <w:r w:rsidR="00B21D31">
              <w:rPr>
                <w:rFonts w:ascii="Times New Roman" w:hAnsi="Times New Roman" w:cs="Times New Roman" w:hint="eastAsia"/>
                <w:lang w:eastAsia="zh-CN"/>
              </w:rPr>
              <w:t>-</w:t>
            </w:r>
            <w:r w:rsidRPr="00B21D31">
              <w:rPr>
                <w:rFonts w:ascii="Times New Roman" w:hAnsi="Times New Roman" w:cs="Times New Roman"/>
              </w:rPr>
              <w:t>3]</w:t>
            </w:r>
          </w:p>
        </w:tc>
      </w:tr>
      <w:tr w:rsidR="00000000" w:rsidRPr="00B21D31" w14:paraId="6126F5AE" w14:textId="77777777">
        <w:tc>
          <w:tcPr>
            <w:tcW w:w="4320" w:type="dxa"/>
          </w:tcPr>
          <w:p w14:paraId="7E5FBD31" w14:textId="18A959B8" w:rsidR="0084268A" w:rsidRPr="00B21D31" w:rsidRDefault="00000000">
            <w:pPr>
              <w:rPr>
                <w:rFonts w:ascii="Times New Roman" w:hAnsi="Times New Roman" w:cs="Times New Roman" w:hint="eastAsia"/>
                <w:lang w:eastAsia="zh-CN"/>
              </w:rPr>
            </w:pPr>
            <w:r w:rsidRPr="00B21D31">
              <w:rPr>
                <w:rFonts w:ascii="Times New Roman" w:hAnsi="Times New Roman" w:cs="Times New Roman"/>
              </w:rPr>
              <w:t>Primary Production Areas</w:t>
            </w:r>
            <w:r w:rsidR="00B21D31">
              <w:rPr>
                <w:rFonts w:ascii="Times New Roman" w:hAnsi="Times New Roman" w:cs="Times New Roman" w:hint="eastAsia"/>
                <w:lang w:eastAsia="zh-CN"/>
              </w:rPr>
              <w:t>：</w:t>
            </w:r>
          </w:p>
        </w:tc>
        <w:tc>
          <w:tcPr>
            <w:tcW w:w="4320" w:type="dxa"/>
          </w:tcPr>
          <w:p w14:paraId="39EA00A1" w14:textId="77777777" w:rsidR="0084268A" w:rsidRPr="00B21D31" w:rsidRDefault="00000000">
            <w:pPr>
              <w:rPr>
                <w:rFonts w:ascii="Times New Roman" w:hAnsi="Times New Roman" w:cs="Times New Roman"/>
              </w:rPr>
            </w:pPr>
            <w:r w:rsidRPr="00B21D31">
              <w:rPr>
                <w:rFonts w:ascii="Times New Roman" w:hAnsi="Times New Roman" w:cs="Times New Roman"/>
              </w:rPr>
              <w:t>China (Henan, Shandong, Hebei, Shaanxi), East Asia</w:t>
            </w:r>
          </w:p>
        </w:tc>
      </w:tr>
    </w:tbl>
    <w:p w14:paraId="2EAC0235" w14:textId="77777777" w:rsidR="0084268A" w:rsidRPr="00B21D31" w:rsidRDefault="0084268A">
      <w:pPr>
        <w:rPr>
          <w:rFonts w:ascii="Times New Roman" w:hAnsi="Times New Roman" w:cs="Times New Roman"/>
        </w:rPr>
      </w:pPr>
    </w:p>
    <w:p w14:paraId="17DD779C" w14:textId="77777777" w:rsidR="0084268A" w:rsidRPr="00B21D31" w:rsidRDefault="00000000">
      <w:pPr>
        <w:pStyle w:val="Heading1"/>
        <w:rPr>
          <w:rFonts w:ascii="Times New Roman" w:hAnsi="Times New Roman" w:cs="Times New Roman"/>
          <w:color w:val="auto"/>
        </w:rPr>
      </w:pPr>
      <w:r w:rsidRPr="00B21D31">
        <w:rPr>
          <w:rFonts w:ascii="Times New Roman" w:hAnsi="Times New Roman" w:cs="Times New Roman"/>
          <w:color w:val="auto"/>
        </w:rPr>
        <w:t>Key constituents (why it works)</w:t>
      </w:r>
    </w:p>
    <w:p w14:paraId="264252AC" w14:textId="4A9BAD80" w:rsidR="0084268A" w:rsidRPr="00B21D31" w:rsidRDefault="00000000">
      <w:pPr>
        <w:spacing w:after="120"/>
        <w:rPr>
          <w:rFonts w:ascii="Times New Roman" w:hAnsi="Times New Roman" w:cs="Times New Roman"/>
        </w:rPr>
      </w:pPr>
      <w:r w:rsidRPr="00B21D31">
        <w:rPr>
          <w:rFonts w:ascii="Times New Roman" w:hAnsi="Times New Roman" w:cs="Times New Roman"/>
        </w:rPr>
        <w:t>• Caffeoylquinic acids: chlorogenic acid (5‑CQA), neochlorogenic and cryptochlorogenic acids; di‑caffeoylquinic acids (e.g., 3,5‑diCQA) antiviral, antibacterial, antioxidant [5</w:t>
      </w:r>
      <w:r w:rsidR="00B21D31">
        <w:rPr>
          <w:rFonts w:ascii="Times New Roman" w:hAnsi="Times New Roman" w:cs="Times New Roman" w:hint="eastAsia"/>
          <w:lang w:eastAsia="zh-CN"/>
        </w:rPr>
        <w:t>-</w:t>
      </w:r>
      <w:r w:rsidRPr="00B21D31">
        <w:rPr>
          <w:rFonts w:ascii="Times New Roman" w:hAnsi="Times New Roman" w:cs="Times New Roman"/>
        </w:rPr>
        <w:t>9].</w:t>
      </w:r>
      <w:r w:rsidRPr="00B21D31">
        <w:rPr>
          <w:rFonts w:ascii="Times New Roman" w:hAnsi="Times New Roman" w:cs="Times New Roman"/>
        </w:rPr>
        <w:br/>
        <w:t>• Flavonoids: luteolin, lonicerin (luteolin‑7‑O‑glucoside), quercetin/kaempferol derivatives anti‑inflammatory, antioxidant [5</w:t>
      </w:r>
      <w:r w:rsidR="00B21D31">
        <w:rPr>
          <w:rFonts w:ascii="Times New Roman" w:hAnsi="Times New Roman" w:cs="Times New Roman" w:hint="eastAsia"/>
          <w:lang w:eastAsia="zh-CN"/>
        </w:rPr>
        <w:t>-</w:t>
      </w:r>
      <w:r w:rsidRPr="00B21D31">
        <w:rPr>
          <w:rFonts w:ascii="Times New Roman" w:hAnsi="Times New Roman" w:cs="Times New Roman"/>
        </w:rPr>
        <w:t>9].</w:t>
      </w:r>
      <w:r w:rsidRPr="00B21D31">
        <w:rPr>
          <w:rFonts w:ascii="Times New Roman" w:hAnsi="Times New Roman" w:cs="Times New Roman"/>
        </w:rPr>
        <w:br/>
        <w:t>• Iridoids and saponins (minor classes) complementary anti‑inflammatory/immune‑modulating signals [6–9].</w:t>
      </w:r>
      <w:r w:rsidRPr="00B21D31">
        <w:rPr>
          <w:rFonts w:ascii="Times New Roman" w:hAnsi="Times New Roman" w:cs="Times New Roman"/>
        </w:rPr>
        <w:br/>
        <w:t>• Volatile oils and phenolic acids contribute to antimicrobial and anti‑inflammatory effects [6</w:t>
      </w:r>
      <w:r w:rsidR="00B21D31">
        <w:rPr>
          <w:rFonts w:ascii="Times New Roman" w:hAnsi="Times New Roman" w:cs="Times New Roman" w:hint="eastAsia"/>
          <w:lang w:eastAsia="zh-CN"/>
        </w:rPr>
        <w:t>-</w:t>
      </w:r>
      <w:r w:rsidRPr="00B21D31">
        <w:rPr>
          <w:rFonts w:ascii="Times New Roman" w:hAnsi="Times New Roman" w:cs="Times New Roman"/>
        </w:rPr>
        <w:t>9].</w:t>
      </w:r>
    </w:p>
    <w:p w14:paraId="596A5066" w14:textId="77777777" w:rsidR="0084268A" w:rsidRPr="00B21D31" w:rsidRDefault="00000000">
      <w:pPr>
        <w:pStyle w:val="Heading1"/>
        <w:rPr>
          <w:rFonts w:ascii="Times New Roman" w:hAnsi="Times New Roman" w:cs="Times New Roman"/>
          <w:color w:val="auto"/>
        </w:rPr>
      </w:pPr>
      <w:r w:rsidRPr="00B21D31">
        <w:rPr>
          <w:rFonts w:ascii="Times New Roman" w:hAnsi="Times New Roman" w:cs="Times New Roman"/>
          <w:color w:val="auto"/>
        </w:rPr>
        <w:lastRenderedPageBreak/>
        <w:t>Evidence‑supported directions (clinical &amp; preclinical)</w:t>
      </w:r>
    </w:p>
    <w:p w14:paraId="5E9B3092" w14:textId="77777777" w:rsidR="0084268A" w:rsidRPr="00B21D31" w:rsidRDefault="00000000">
      <w:pPr>
        <w:spacing w:after="120"/>
        <w:rPr>
          <w:rFonts w:ascii="Times New Roman" w:hAnsi="Times New Roman" w:cs="Times New Roman"/>
        </w:rPr>
      </w:pPr>
      <w:r w:rsidRPr="00B21D31">
        <w:rPr>
          <w:rFonts w:ascii="Times New Roman" w:hAnsi="Times New Roman" w:cs="Times New Roman"/>
          <w:b/>
        </w:rPr>
        <w:t>1) Early Wind‑Heat with fever/sore throat</w:t>
      </w:r>
    </w:p>
    <w:p w14:paraId="02A330E0" w14:textId="4ABB90FA" w:rsidR="0084268A" w:rsidRPr="00B21D31" w:rsidRDefault="00000000">
      <w:pPr>
        <w:spacing w:after="120"/>
        <w:rPr>
          <w:rFonts w:ascii="Times New Roman" w:hAnsi="Times New Roman" w:cs="Times New Roman"/>
        </w:rPr>
      </w:pPr>
      <w:r w:rsidRPr="00B21D31">
        <w:rPr>
          <w:rFonts w:ascii="Times New Roman" w:hAnsi="Times New Roman" w:cs="Times New Roman"/>
        </w:rPr>
        <w:t>Anchor herb of Yin Qiao San together with Lian Qiao for fever &gt; chills, sore throat, thirst, and cough. Often combined with Bo He, Jing Jie/Fang Feng, Niu Bang Zi to release the exterior and benefit the throat [1</w:t>
      </w:r>
      <w:r w:rsidR="00B21D31">
        <w:rPr>
          <w:rFonts w:ascii="Times New Roman" w:hAnsi="Times New Roman" w:cs="Times New Roman" w:hint="eastAsia"/>
          <w:lang w:eastAsia="zh-CN"/>
        </w:rPr>
        <w:t>-</w:t>
      </w:r>
      <w:r w:rsidRPr="00B21D31">
        <w:rPr>
          <w:rFonts w:ascii="Times New Roman" w:hAnsi="Times New Roman" w:cs="Times New Roman"/>
        </w:rPr>
        <w:t>4].</w:t>
      </w:r>
    </w:p>
    <w:p w14:paraId="4996C110" w14:textId="77777777" w:rsidR="0084268A" w:rsidRPr="00B21D31" w:rsidRDefault="00000000">
      <w:pPr>
        <w:spacing w:after="120"/>
        <w:rPr>
          <w:rFonts w:ascii="Times New Roman" w:hAnsi="Times New Roman" w:cs="Times New Roman"/>
        </w:rPr>
      </w:pPr>
      <w:r w:rsidRPr="00B21D31">
        <w:rPr>
          <w:rFonts w:ascii="Times New Roman" w:hAnsi="Times New Roman" w:cs="Times New Roman"/>
          <w:b/>
        </w:rPr>
        <w:t>2) Clears Heat‑toxicity: sores, carbuncles, abscesses</w:t>
      </w:r>
    </w:p>
    <w:p w14:paraId="37796BCA" w14:textId="0DC9C393" w:rsidR="0084268A" w:rsidRPr="00B21D31" w:rsidRDefault="00000000">
      <w:pPr>
        <w:spacing w:after="120"/>
        <w:rPr>
          <w:rFonts w:ascii="Times New Roman" w:hAnsi="Times New Roman" w:cs="Times New Roman"/>
        </w:rPr>
      </w:pPr>
      <w:r w:rsidRPr="00B21D31">
        <w:rPr>
          <w:rFonts w:ascii="Times New Roman" w:hAnsi="Times New Roman" w:cs="Times New Roman"/>
        </w:rPr>
        <w:t>For red, hot, painful swellings; can be taken internally and used as a cooled wash. Pair with Lian Qiao, Pu Gong Ying, Ye Ju Hua, Zi Hua Di Ding depending on pattern [1</w:t>
      </w:r>
      <w:r w:rsidR="00B21D31">
        <w:rPr>
          <w:rFonts w:ascii="Times New Roman" w:hAnsi="Times New Roman" w:cs="Times New Roman" w:hint="eastAsia"/>
          <w:lang w:eastAsia="zh-CN"/>
        </w:rPr>
        <w:t>-</w:t>
      </w:r>
      <w:r w:rsidRPr="00B21D31">
        <w:rPr>
          <w:rFonts w:ascii="Times New Roman" w:hAnsi="Times New Roman" w:cs="Times New Roman"/>
        </w:rPr>
        <w:t>4].</w:t>
      </w:r>
    </w:p>
    <w:p w14:paraId="48290138" w14:textId="77777777" w:rsidR="0084268A" w:rsidRPr="00B21D31" w:rsidRDefault="00000000">
      <w:pPr>
        <w:spacing w:after="120"/>
        <w:rPr>
          <w:rFonts w:ascii="Times New Roman" w:hAnsi="Times New Roman" w:cs="Times New Roman"/>
        </w:rPr>
      </w:pPr>
      <w:r w:rsidRPr="00B21D31">
        <w:rPr>
          <w:rFonts w:ascii="Times New Roman" w:hAnsi="Times New Roman" w:cs="Times New Roman"/>
          <w:b/>
        </w:rPr>
        <w:t>3) Damp‑Heat dysenteric disorders</w:t>
      </w:r>
    </w:p>
    <w:p w14:paraId="68209D34" w14:textId="64BD8B6A" w:rsidR="0084268A" w:rsidRPr="00B21D31" w:rsidRDefault="00000000">
      <w:pPr>
        <w:spacing w:after="120"/>
        <w:rPr>
          <w:rFonts w:ascii="Times New Roman" w:hAnsi="Times New Roman" w:cs="Times New Roman"/>
        </w:rPr>
      </w:pPr>
      <w:r w:rsidRPr="00B21D31">
        <w:rPr>
          <w:rFonts w:ascii="Times New Roman" w:hAnsi="Times New Roman" w:cs="Times New Roman"/>
        </w:rPr>
        <w:t>For Heat/Damp‑Heat in the Intestines with diarrhea, tenesmus, pus and blood; combine with Huang Lian, Bai Tou Weng, Huang Qin or Qin Pi according to presentation [1</w:t>
      </w:r>
      <w:r w:rsidR="00B21D31">
        <w:rPr>
          <w:rFonts w:ascii="Times New Roman" w:hAnsi="Times New Roman" w:cs="Times New Roman" w:hint="eastAsia"/>
          <w:lang w:eastAsia="zh-CN"/>
        </w:rPr>
        <w:t>-</w:t>
      </w:r>
      <w:r w:rsidRPr="00B21D31">
        <w:rPr>
          <w:rFonts w:ascii="Times New Roman" w:hAnsi="Times New Roman" w:cs="Times New Roman"/>
        </w:rPr>
        <w:t>3].</w:t>
      </w:r>
    </w:p>
    <w:p w14:paraId="463BC841" w14:textId="77777777" w:rsidR="0084268A" w:rsidRPr="00B21D31" w:rsidRDefault="00000000">
      <w:pPr>
        <w:spacing w:after="120"/>
        <w:rPr>
          <w:rFonts w:ascii="Times New Roman" w:hAnsi="Times New Roman" w:cs="Times New Roman"/>
        </w:rPr>
      </w:pPr>
      <w:r w:rsidRPr="00B21D31">
        <w:rPr>
          <w:rFonts w:ascii="Times New Roman" w:hAnsi="Times New Roman" w:cs="Times New Roman"/>
          <w:b/>
        </w:rPr>
        <w:t>4) Antibacterial and antiviral adjunct (modern)</w:t>
      </w:r>
    </w:p>
    <w:p w14:paraId="7E7E42D2" w14:textId="7AD17E3A" w:rsidR="0084268A" w:rsidRPr="00B21D31" w:rsidRDefault="00000000">
      <w:pPr>
        <w:spacing w:after="120"/>
        <w:rPr>
          <w:rFonts w:ascii="Times New Roman" w:hAnsi="Times New Roman" w:cs="Times New Roman"/>
        </w:rPr>
      </w:pPr>
      <w:r w:rsidRPr="00B21D31">
        <w:rPr>
          <w:rFonts w:ascii="Times New Roman" w:hAnsi="Times New Roman" w:cs="Times New Roman"/>
        </w:rPr>
        <w:t>Caffeoylquinic acids and flavonoids show in vitro activity against common respiratory/enteric bacteria and inhibition of influenza virus; mechanisms involve NF‑κB/MAPK modulation and interference with viral enzymes/entry. Human clinical evidence as a single herb remains limited; use pattern‑guided and often within formulas [5</w:t>
      </w:r>
      <w:r w:rsidR="00B21D31">
        <w:rPr>
          <w:rFonts w:ascii="Times New Roman" w:hAnsi="Times New Roman" w:cs="Times New Roman" w:hint="eastAsia"/>
          <w:lang w:eastAsia="zh-CN"/>
        </w:rPr>
        <w:t>-</w:t>
      </w:r>
      <w:r w:rsidRPr="00B21D31">
        <w:rPr>
          <w:rFonts w:ascii="Times New Roman" w:hAnsi="Times New Roman" w:cs="Times New Roman"/>
        </w:rPr>
        <w:t>9].</w:t>
      </w:r>
    </w:p>
    <w:p w14:paraId="4CD670FE" w14:textId="77777777" w:rsidR="0084268A" w:rsidRPr="00B21D31" w:rsidRDefault="00000000">
      <w:pPr>
        <w:spacing w:after="120"/>
        <w:rPr>
          <w:rFonts w:ascii="Times New Roman" w:hAnsi="Times New Roman" w:cs="Times New Roman"/>
        </w:rPr>
      </w:pPr>
      <w:r w:rsidRPr="00B21D31">
        <w:rPr>
          <w:rFonts w:ascii="Times New Roman" w:hAnsi="Times New Roman" w:cs="Times New Roman"/>
          <w:b/>
        </w:rPr>
        <w:t>5) Anti‑inflammatory and antioxidant signals</w:t>
      </w:r>
    </w:p>
    <w:p w14:paraId="59B9A01B" w14:textId="43C6755A" w:rsidR="0084268A" w:rsidRPr="00B21D31" w:rsidRDefault="00000000">
      <w:pPr>
        <w:spacing w:after="120"/>
        <w:rPr>
          <w:rFonts w:ascii="Times New Roman" w:hAnsi="Times New Roman" w:cs="Times New Roman"/>
        </w:rPr>
      </w:pPr>
      <w:r w:rsidRPr="00B21D31">
        <w:rPr>
          <w:rFonts w:ascii="Times New Roman" w:hAnsi="Times New Roman" w:cs="Times New Roman"/>
        </w:rPr>
        <w:t>Extracts reduce pro‑inflammatory mediators (e.g., TNF‑α, IL‑6, COX‑2) and demonstrate strong radical‑scavenging capacity, aligning with TCM ‘heat‑toxicity’ concepts [5</w:t>
      </w:r>
      <w:r w:rsidR="00B21D31">
        <w:rPr>
          <w:rFonts w:ascii="Times New Roman" w:hAnsi="Times New Roman" w:cs="Times New Roman" w:hint="eastAsia"/>
          <w:lang w:eastAsia="zh-CN"/>
        </w:rPr>
        <w:t>-</w:t>
      </w:r>
      <w:r w:rsidRPr="00B21D31">
        <w:rPr>
          <w:rFonts w:ascii="Times New Roman" w:hAnsi="Times New Roman" w:cs="Times New Roman"/>
        </w:rPr>
        <w:t>9].</w:t>
      </w:r>
    </w:p>
    <w:p w14:paraId="414011DC" w14:textId="77777777" w:rsidR="0084268A" w:rsidRPr="00B21D31" w:rsidRDefault="00000000">
      <w:pPr>
        <w:pStyle w:val="Heading1"/>
        <w:rPr>
          <w:rFonts w:ascii="Times New Roman" w:hAnsi="Times New Roman" w:cs="Times New Roman"/>
          <w:color w:val="auto"/>
        </w:rPr>
      </w:pPr>
      <w:r w:rsidRPr="00B21D31">
        <w:rPr>
          <w:rFonts w:ascii="Times New Roman" w:hAnsi="Times New Roman" w:cs="Times New Roman"/>
          <w:color w:val="auto"/>
        </w:rPr>
        <w:t>How to use (TCM + practical)</w:t>
      </w:r>
    </w:p>
    <w:p w14:paraId="51FA0DE5" w14:textId="6494FE53"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Pattern first: exterior Wind‑Heat; Heat‑toxicity with red, swollen lesions; Damp‑Heat dysentery. Avoid in Spleen/Stomach deficiency‑cold without Heat signs [1</w:t>
      </w:r>
      <w:r w:rsidR="00B21D31">
        <w:rPr>
          <w:rFonts w:ascii="Times New Roman" w:hAnsi="Times New Roman" w:cs="Times New Roman" w:hint="eastAsia"/>
          <w:lang w:eastAsia="zh-CN"/>
        </w:rPr>
        <w:t>-</w:t>
      </w:r>
      <w:r w:rsidRPr="00B21D31">
        <w:rPr>
          <w:rFonts w:ascii="Times New Roman" w:hAnsi="Times New Roman" w:cs="Times New Roman"/>
        </w:rPr>
        <w:t>3].</w:t>
      </w:r>
    </w:p>
    <w:p w14:paraId="00F3F664" w14:textId="32490BF3"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Material note: tight, pale‑green buds are preferred for stronger dispersing and clearing action; over‑opened flowers are milder [1</w:t>
      </w:r>
      <w:r w:rsidR="00B21D31">
        <w:rPr>
          <w:rFonts w:ascii="Times New Roman" w:hAnsi="Times New Roman" w:cs="Times New Roman" w:hint="eastAsia"/>
          <w:lang w:eastAsia="zh-CN"/>
        </w:rPr>
        <w:t>-</w:t>
      </w:r>
      <w:r w:rsidRPr="00B21D31">
        <w:rPr>
          <w:rFonts w:ascii="Times New Roman" w:hAnsi="Times New Roman" w:cs="Times New Roman"/>
        </w:rPr>
        <w:t>3].</w:t>
      </w:r>
    </w:p>
    <w:p w14:paraId="2A4018E5" w14:textId="6928CBD6"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Forms: decoction/granules internally; cooled decoction as wash/soak for localized sores, together with internal dosing [1</w:t>
      </w:r>
      <w:r w:rsidR="00B21D31">
        <w:rPr>
          <w:rFonts w:ascii="Times New Roman" w:hAnsi="Times New Roman" w:cs="Times New Roman" w:hint="eastAsia"/>
          <w:lang w:eastAsia="zh-CN"/>
        </w:rPr>
        <w:t>-</w:t>
      </w:r>
      <w:r w:rsidRPr="00B21D31">
        <w:rPr>
          <w:rFonts w:ascii="Times New Roman" w:hAnsi="Times New Roman" w:cs="Times New Roman"/>
        </w:rPr>
        <w:t>4].</w:t>
      </w:r>
    </w:p>
    <w:p w14:paraId="7807D65E" w14:textId="4C4DA47F"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Formula anchors: Yin Qiao San for Wind‑Heat; pair with Lian Qiao + Zhi Zi for Heat‑toxicity; with Huang Lian + Bai Tou Weng for dysentery [1</w:t>
      </w:r>
      <w:r w:rsidR="00B21D31">
        <w:rPr>
          <w:rFonts w:ascii="Times New Roman" w:hAnsi="Times New Roman" w:cs="Times New Roman" w:hint="eastAsia"/>
          <w:lang w:eastAsia="zh-CN"/>
        </w:rPr>
        <w:t>-</w:t>
      </w:r>
      <w:r w:rsidRPr="00B21D31">
        <w:rPr>
          <w:rFonts w:ascii="Times New Roman" w:hAnsi="Times New Roman" w:cs="Times New Roman"/>
        </w:rPr>
        <w:t>4].</w:t>
      </w:r>
    </w:p>
    <w:p w14:paraId="5FB7BCEF" w14:textId="77777777" w:rsidR="0084268A" w:rsidRPr="00B21D31" w:rsidRDefault="00000000">
      <w:pPr>
        <w:pStyle w:val="Heading1"/>
        <w:rPr>
          <w:rFonts w:ascii="Times New Roman" w:hAnsi="Times New Roman" w:cs="Times New Roman"/>
          <w:color w:val="auto"/>
        </w:rPr>
      </w:pPr>
      <w:r w:rsidRPr="00B21D31">
        <w:rPr>
          <w:rFonts w:ascii="Times New Roman" w:hAnsi="Times New Roman" w:cs="Times New Roman"/>
          <w:color w:val="auto"/>
        </w:rPr>
        <w:t>Synergy &amp; “Steady‑State Quartet” counter‑balance (examples)</w:t>
      </w:r>
    </w:p>
    <w:p w14:paraId="26D80ABF" w14:textId="46457FDE"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Early Wind‑Heat: Jin Yin Hua + Lian Qiao + Bo He + Niu Bang Zi → release exterior, benefit throat, clear Heat‑toxicity [1</w:t>
      </w:r>
      <w:r w:rsidR="00B21D31">
        <w:rPr>
          <w:rFonts w:ascii="Times New Roman" w:hAnsi="Times New Roman" w:cs="Times New Roman" w:hint="eastAsia"/>
          <w:lang w:eastAsia="zh-CN"/>
        </w:rPr>
        <w:t>-</w:t>
      </w:r>
      <w:r w:rsidRPr="00B21D31">
        <w:rPr>
          <w:rFonts w:ascii="Times New Roman" w:hAnsi="Times New Roman" w:cs="Times New Roman"/>
        </w:rPr>
        <w:t>4].</w:t>
      </w:r>
    </w:p>
    <w:p w14:paraId="492106C5" w14:textId="77777777"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Toxic sores/abscess: Jin Yin Hua + Lian Qiao + Pu Gong Ying + Zhi Zi → clear Heat‑toxicity, reduce swelling, drain Damp.</w:t>
      </w:r>
    </w:p>
    <w:p w14:paraId="130D950D" w14:textId="77777777"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Dysenteric disorder (Damp‑Heat): Jin Yin Hua + Huang Lian + Bai Tou Weng + Qin Pi → clear Damp‑Heat from Intestines and stop dysentery.</w:t>
      </w:r>
    </w:p>
    <w:p w14:paraId="0B1BD344" w14:textId="77777777" w:rsidR="0084268A" w:rsidRPr="00B21D31" w:rsidRDefault="00000000">
      <w:pPr>
        <w:pStyle w:val="Heading1"/>
        <w:rPr>
          <w:rFonts w:ascii="Times New Roman" w:hAnsi="Times New Roman" w:cs="Times New Roman"/>
          <w:color w:val="auto"/>
        </w:rPr>
      </w:pPr>
      <w:r w:rsidRPr="00B21D31">
        <w:rPr>
          <w:rFonts w:ascii="Times New Roman" w:hAnsi="Times New Roman" w:cs="Times New Roman"/>
          <w:color w:val="auto"/>
        </w:rPr>
        <w:lastRenderedPageBreak/>
        <w:t>Adult doses</w:t>
      </w:r>
    </w:p>
    <w:p w14:paraId="45848C61" w14:textId="43AF8381"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Decoction/granules: 9</w:t>
      </w:r>
      <w:r w:rsidR="00B21D31">
        <w:rPr>
          <w:rFonts w:ascii="Times New Roman" w:hAnsi="Times New Roman" w:cs="Times New Roman" w:hint="eastAsia"/>
          <w:lang w:eastAsia="zh-CN"/>
        </w:rPr>
        <w:t>-</w:t>
      </w:r>
      <w:r w:rsidRPr="00B21D31">
        <w:rPr>
          <w:rFonts w:ascii="Times New Roman" w:hAnsi="Times New Roman" w:cs="Times New Roman"/>
        </w:rPr>
        <w:t>15 g/day typical; up to 30 g/day short course for pronounced Heat‑toxicity under professional supervision [1</w:t>
      </w:r>
      <w:r w:rsidR="00B21D31">
        <w:rPr>
          <w:rFonts w:ascii="Times New Roman" w:hAnsi="Times New Roman" w:cs="Times New Roman" w:hint="eastAsia"/>
          <w:lang w:eastAsia="zh-CN"/>
        </w:rPr>
        <w:t>-</w:t>
      </w:r>
      <w:r w:rsidRPr="00B21D31">
        <w:rPr>
          <w:rFonts w:ascii="Times New Roman" w:hAnsi="Times New Roman" w:cs="Times New Roman"/>
        </w:rPr>
        <w:t>3].</w:t>
      </w:r>
    </w:p>
    <w:p w14:paraId="090A3351" w14:textId="07C63D6A"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Topical wash: 15</w:t>
      </w:r>
      <w:r w:rsidR="00B21D31">
        <w:rPr>
          <w:rFonts w:ascii="Times New Roman" w:hAnsi="Times New Roman" w:cs="Times New Roman" w:hint="eastAsia"/>
          <w:lang w:eastAsia="zh-CN"/>
        </w:rPr>
        <w:t>-</w:t>
      </w:r>
      <w:r w:rsidRPr="00B21D31">
        <w:rPr>
          <w:rFonts w:ascii="Times New Roman" w:hAnsi="Times New Roman" w:cs="Times New Roman"/>
        </w:rPr>
        <w:t>30 g in adequate water; cool before use; apply to localized lesions 1</w:t>
      </w:r>
      <w:r w:rsidR="00B21D31">
        <w:rPr>
          <w:rFonts w:ascii="Times New Roman" w:hAnsi="Times New Roman" w:cs="Times New Roman" w:hint="eastAsia"/>
          <w:lang w:eastAsia="zh-CN"/>
        </w:rPr>
        <w:t>-</w:t>
      </w:r>
      <w:r w:rsidRPr="00B21D31">
        <w:rPr>
          <w:rFonts w:ascii="Times New Roman" w:hAnsi="Times New Roman" w:cs="Times New Roman"/>
        </w:rPr>
        <w:t>2×/day along with internal therapy [1</w:t>
      </w:r>
      <w:r w:rsidR="00B21D31">
        <w:rPr>
          <w:rFonts w:ascii="Times New Roman" w:hAnsi="Times New Roman" w:cs="Times New Roman" w:hint="eastAsia"/>
          <w:lang w:eastAsia="zh-CN"/>
        </w:rPr>
        <w:t>-</w:t>
      </w:r>
      <w:r w:rsidRPr="00B21D31">
        <w:rPr>
          <w:rFonts w:ascii="Times New Roman" w:hAnsi="Times New Roman" w:cs="Times New Roman"/>
        </w:rPr>
        <w:t>4].</w:t>
      </w:r>
    </w:p>
    <w:p w14:paraId="675F683D" w14:textId="0F5EF490"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Extract products: follow label; standardization may reference chlorogenic acid (5‑CQA) and related caffeoylquinic acids [5</w:t>
      </w:r>
      <w:r w:rsidR="00B21D31">
        <w:rPr>
          <w:rFonts w:ascii="Times New Roman" w:hAnsi="Times New Roman" w:cs="Times New Roman" w:hint="eastAsia"/>
          <w:lang w:eastAsia="zh-CN"/>
        </w:rPr>
        <w:t>-</w:t>
      </w:r>
      <w:r w:rsidRPr="00B21D31">
        <w:rPr>
          <w:rFonts w:ascii="Times New Roman" w:hAnsi="Times New Roman" w:cs="Times New Roman"/>
        </w:rPr>
        <w:t>9].</w:t>
      </w:r>
    </w:p>
    <w:p w14:paraId="522EE6BE" w14:textId="77777777" w:rsidR="0084268A" w:rsidRPr="00B21D31" w:rsidRDefault="00000000">
      <w:pPr>
        <w:pStyle w:val="Heading1"/>
        <w:rPr>
          <w:rFonts w:ascii="Times New Roman" w:hAnsi="Times New Roman" w:cs="Times New Roman"/>
          <w:color w:val="auto"/>
        </w:rPr>
      </w:pPr>
      <w:r w:rsidRPr="00B21D31">
        <w:rPr>
          <w:rFonts w:ascii="Times New Roman" w:hAnsi="Times New Roman" w:cs="Times New Roman"/>
          <w:color w:val="auto"/>
        </w:rPr>
        <w:t>Safety, interactions, quality</w:t>
      </w:r>
    </w:p>
    <w:p w14:paraId="6C56E727" w14:textId="331D1175"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Cold and dispersing: caution in Spleen/Stomach deficiency‑cold, chronic loose stools, or cold from deficiency patterns [1</w:t>
      </w:r>
      <w:r w:rsidR="00B21D31">
        <w:rPr>
          <w:rFonts w:ascii="Times New Roman" w:hAnsi="Times New Roman" w:cs="Times New Roman" w:hint="eastAsia"/>
          <w:lang w:eastAsia="zh-CN"/>
        </w:rPr>
        <w:t>-</w:t>
      </w:r>
      <w:r w:rsidRPr="00B21D31">
        <w:rPr>
          <w:rFonts w:ascii="Times New Roman" w:hAnsi="Times New Roman" w:cs="Times New Roman"/>
        </w:rPr>
        <w:t>3].</w:t>
      </w:r>
    </w:p>
    <w:p w14:paraId="5CEEC518" w14:textId="77777777"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Allergy/GI: rare GI discomfort or hypersensitivity; discontinue if rash, itching or significant GI upset occurs.</w:t>
      </w:r>
    </w:p>
    <w:p w14:paraId="4F0C0235" w14:textId="77777777"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Drug interactions: theoretical additivity with anti‑inflammatories/antipyretics; monitor when combined with anticoagulants/antiplatelets due to phenolic content (evidence limited).</w:t>
      </w:r>
    </w:p>
    <w:p w14:paraId="1ABD98F4" w14:textId="3F1768BE"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Quality/authentication: prefer properly dried tight buds of L. japonica; avoid adulteration or confusion with non‑standard species; drying/storage conditions affect caffeoylquinic acid content [5</w:t>
      </w:r>
      <w:r w:rsidR="00B21D31">
        <w:rPr>
          <w:rFonts w:ascii="Times New Roman" w:hAnsi="Times New Roman" w:cs="Times New Roman" w:hint="eastAsia"/>
          <w:lang w:eastAsia="zh-CN"/>
        </w:rPr>
        <w:t>-</w:t>
      </w:r>
      <w:r w:rsidRPr="00B21D31">
        <w:rPr>
          <w:rFonts w:ascii="Times New Roman" w:hAnsi="Times New Roman" w:cs="Times New Roman"/>
        </w:rPr>
        <w:t>9].</w:t>
      </w:r>
    </w:p>
    <w:p w14:paraId="76A1791E" w14:textId="77777777" w:rsidR="0084268A" w:rsidRPr="00B21D31" w:rsidRDefault="00000000">
      <w:pPr>
        <w:pStyle w:val="Heading1"/>
        <w:rPr>
          <w:rFonts w:ascii="Times New Roman" w:hAnsi="Times New Roman" w:cs="Times New Roman"/>
          <w:color w:val="auto"/>
        </w:rPr>
      </w:pPr>
      <w:r w:rsidRPr="00B21D31">
        <w:rPr>
          <w:rFonts w:ascii="Times New Roman" w:hAnsi="Times New Roman" w:cs="Times New Roman"/>
          <w:color w:val="auto"/>
        </w:rPr>
        <w:t>Quick reference (clinical talking points)</w:t>
      </w:r>
    </w:p>
    <w:p w14:paraId="2BB061BF" w14:textId="67D996BD"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Sweet, cold flower that disperses Wind‑Heat, clears Heat‑toxicity, and resolves Damp‑Heat; channels LU/ST/LI [1</w:t>
      </w:r>
      <w:r w:rsidR="00B21D31">
        <w:rPr>
          <w:rFonts w:ascii="Times New Roman" w:hAnsi="Times New Roman" w:cs="Times New Roman" w:hint="eastAsia"/>
          <w:lang w:eastAsia="zh-CN"/>
        </w:rPr>
        <w:t>-</w:t>
      </w:r>
      <w:r w:rsidRPr="00B21D31">
        <w:rPr>
          <w:rFonts w:ascii="Times New Roman" w:hAnsi="Times New Roman" w:cs="Times New Roman"/>
        </w:rPr>
        <w:t>3].</w:t>
      </w:r>
    </w:p>
    <w:p w14:paraId="28A29ACE" w14:textId="31B82E0E"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Core of Yin Qiao San; reliable for early sore throat/fever and for toxic sores/abscesses; useful in Damp‑Heat dysentery with proper pairing [1</w:t>
      </w:r>
      <w:r w:rsidR="00B21D31">
        <w:rPr>
          <w:rFonts w:ascii="Times New Roman" w:hAnsi="Times New Roman" w:cs="Times New Roman" w:hint="eastAsia"/>
          <w:lang w:eastAsia="zh-CN"/>
        </w:rPr>
        <w:t>-</w:t>
      </w:r>
      <w:r w:rsidRPr="00B21D31">
        <w:rPr>
          <w:rFonts w:ascii="Times New Roman" w:hAnsi="Times New Roman" w:cs="Times New Roman"/>
        </w:rPr>
        <w:t>4].</w:t>
      </w:r>
    </w:p>
    <w:p w14:paraId="01199014" w14:textId="7B5ED1D0" w:rsidR="0084268A" w:rsidRPr="00B21D31" w:rsidRDefault="00000000">
      <w:pPr>
        <w:pStyle w:val="ListBullet"/>
        <w:spacing w:after="80"/>
        <w:rPr>
          <w:rFonts w:ascii="Times New Roman" w:hAnsi="Times New Roman" w:cs="Times New Roman"/>
        </w:rPr>
      </w:pPr>
      <w:r w:rsidRPr="00B21D31">
        <w:rPr>
          <w:rFonts w:ascii="Times New Roman" w:hAnsi="Times New Roman" w:cs="Times New Roman"/>
        </w:rPr>
        <w:t>Modern signals: caffeoylquinic acids + flavonoids support antimicrobial, antiviral, anti‑inflammatory, and antioxidant effects; human single‑herb trials limited [5</w:t>
      </w:r>
      <w:r w:rsidR="00B21D31">
        <w:rPr>
          <w:rFonts w:ascii="Times New Roman" w:hAnsi="Times New Roman" w:cs="Times New Roman" w:hint="eastAsia"/>
          <w:lang w:eastAsia="zh-CN"/>
        </w:rPr>
        <w:t>-</w:t>
      </w:r>
      <w:r w:rsidRPr="00B21D31">
        <w:rPr>
          <w:rFonts w:ascii="Times New Roman" w:hAnsi="Times New Roman" w:cs="Times New Roman"/>
        </w:rPr>
        <w:t>9].</w:t>
      </w:r>
    </w:p>
    <w:p w14:paraId="4CB90E6E" w14:textId="77777777" w:rsidR="0084268A" w:rsidRPr="00B21D31" w:rsidRDefault="00000000">
      <w:pPr>
        <w:pStyle w:val="Heading1"/>
        <w:rPr>
          <w:rFonts w:ascii="Times New Roman" w:hAnsi="Times New Roman" w:cs="Times New Roman"/>
          <w:color w:val="auto"/>
        </w:rPr>
      </w:pPr>
      <w:r w:rsidRPr="00B21D31">
        <w:rPr>
          <w:rFonts w:ascii="Times New Roman" w:hAnsi="Times New Roman" w:cs="Times New Roman"/>
          <w:color w:val="auto"/>
        </w:rPr>
        <w:t>References</w:t>
      </w:r>
    </w:p>
    <w:p w14:paraId="726B7085" w14:textId="0F4E5455" w:rsidR="0084268A" w:rsidRPr="00B21D31" w:rsidRDefault="00000000">
      <w:pPr>
        <w:pStyle w:val="ListNumber"/>
        <w:spacing w:after="40"/>
        <w:rPr>
          <w:rFonts w:ascii="Times New Roman" w:hAnsi="Times New Roman" w:cs="Times New Roman"/>
        </w:rPr>
      </w:pPr>
      <w:r w:rsidRPr="00B21D31">
        <w:rPr>
          <w:rFonts w:ascii="Times New Roman" w:hAnsi="Times New Roman" w:cs="Times New Roman"/>
        </w:rPr>
        <w:t>Bensky D, et al. Chinese Herbal Medicine: Materia Medica (3rd ed.). Jin Yin Hua entry</w:t>
      </w:r>
      <w:r w:rsidR="00B21D31">
        <w:rPr>
          <w:rFonts w:ascii="Times New Roman" w:hAnsi="Times New Roman" w:cs="Times New Roman" w:hint="eastAsia"/>
          <w:lang w:eastAsia="zh-CN"/>
        </w:rPr>
        <w:t xml:space="preserve"> </w:t>
      </w:r>
      <w:r w:rsidRPr="00B21D31">
        <w:rPr>
          <w:rFonts w:ascii="Times New Roman" w:hAnsi="Times New Roman" w:cs="Times New Roman"/>
        </w:rPr>
        <w:t>actions/indications, dosage, material selection (tight buds).</w:t>
      </w:r>
    </w:p>
    <w:p w14:paraId="1EC88C77" w14:textId="6389A4D9" w:rsidR="0084268A" w:rsidRPr="00B21D31" w:rsidRDefault="00000000">
      <w:pPr>
        <w:pStyle w:val="ListNumber"/>
        <w:spacing w:after="40"/>
        <w:rPr>
          <w:rFonts w:ascii="Times New Roman" w:hAnsi="Times New Roman" w:cs="Times New Roman"/>
        </w:rPr>
      </w:pPr>
      <w:r w:rsidRPr="00B21D31">
        <w:rPr>
          <w:rFonts w:ascii="Times New Roman" w:hAnsi="Times New Roman" w:cs="Times New Roman"/>
        </w:rPr>
        <w:t>AmericanDragon. Jin Yin Hua (Lonicera Flower) properties (sweet, cold), channels (LU/ST/LI), dosage 9</w:t>
      </w:r>
      <w:r w:rsidR="00B21D31">
        <w:rPr>
          <w:rFonts w:ascii="Times New Roman" w:hAnsi="Times New Roman" w:cs="Times New Roman" w:hint="eastAsia"/>
          <w:lang w:eastAsia="zh-CN"/>
        </w:rPr>
        <w:t>-</w:t>
      </w:r>
      <w:r w:rsidRPr="00B21D31">
        <w:rPr>
          <w:rFonts w:ascii="Times New Roman" w:hAnsi="Times New Roman" w:cs="Times New Roman"/>
        </w:rPr>
        <w:t>30 g; indications and combinations. Accessed 2025.</w:t>
      </w:r>
    </w:p>
    <w:p w14:paraId="0EC16529" w14:textId="64EAACE1" w:rsidR="0084268A" w:rsidRPr="00B21D31" w:rsidRDefault="00000000">
      <w:pPr>
        <w:pStyle w:val="ListNumber"/>
        <w:spacing w:after="40"/>
        <w:rPr>
          <w:rFonts w:ascii="Times New Roman" w:hAnsi="Times New Roman" w:cs="Times New Roman"/>
        </w:rPr>
      </w:pPr>
      <w:r w:rsidRPr="00B21D31">
        <w:rPr>
          <w:rFonts w:ascii="Times New Roman" w:hAnsi="Times New Roman" w:cs="Times New Roman"/>
        </w:rPr>
        <w:t>YinYangHouse. Jin Yin Hua herb database category (Clear Heat &amp; Resolve Toxicity), uses, cautions and dosage. Accessed 2025.</w:t>
      </w:r>
    </w:p>
    <w:p w14:paraId="2C5284A7" w14:textId="37A2637D" w:rsidR="0084268A" w:rsidRPr="00B21D31" w:rsidRDefault="00000000">
      <w:pPr>
        <w:pStyle w:val="ListNumber"/>
        <w:spacing w:after="40"/>
        <w:rPr>
          <w:rFonts w:ascii="Times New Roman" w:hAnsi="Times New Roman" w:cs="Times New Roman"/>
        </w:rPr>
      </w:pPr>
      <w:r w:rsidRPr="00B21D31">
        <w:rPr>
          <w:rFonts w:ascii="Times New Roman" w:hAnsi="Times New Roman" w:cs="Times New Roman"/>
        </w:rPr>
        <w:t>Asante Academy. Jin Yin Hua (Flos Lonicerae japonicae) traditional usage, formula context (Yin Qiao San). 2021.</w:t>
      </w:r>
    </w:p>
    <w:p w14:paraId="74B7BB54" w14:textId="745A8DDC" w:rsidR="0084268A" w:rsidRPr="00B21D31" w:rsidRDefault="00000000">
      <w:pPr>
        <w:pStyle w:val="ListNumber"/>
        <w:spacing w:after="40"/>
        <w:rPr>
          <w:rFonts w:ascii="Times New Roman" w:hAnsi="Times New Roman" w:cs="Times New Roman"/>
        </w:rPr>
      </w:pPr>
      <w:r w:rsidRPr="00B21D31">
        <w:rPr>
          <w:rFonts w:ascii="Times New Roman" w:hAnsi="Times New Roman" w:cs="Times New Roman"/>
        </w:rPr>
        <w:t>Shang X, et al. Lonicera japonica: phytochemistry and pharmacology of caffeoylquinic acids and flavonoids antimicrobial/antiviral/anti‑inflammatory. J Ethnopharmacol. 2011</w:t>
      </w:r>
      <w:r w:rsidR="00B21D31">
        <w:rPr>
          <w:rFonts w:ascii="Times New Roman" w:hAnsi="Times New Roman" w:cs="Times New Roman" w:hint="eastAsia"/>
          <w:lang w:eastAsia="zh-CN"/>
        </w:rPr>
        <w:t>-</w:t>
      </w:r>
      <w:r w:rsidRPr="00B21D31">
        <w:rPr>
          <w:rFonts w:ascii="Times New Roman" w:hAnsi="Times New Roman" w:cs="Times New Roman"/>
        </w:rPr>
        <w:t>2018.</w:t>
      </w:r>
    </w:p>
    <w:p w14:paraId="479A7C5A" w14:textId="3650642A" w:rsidR="0084268A" w:rsidRPr="00B21D31" w:rsidRDefault="00000000">
      <w:pPr>
        <w:pStyle w:val="ListNumber"/>
        <w:spacing w:after="40"/>
        <w:rPr>
          <w:rFonts w:ascii="Times New Roman" w:hAnsi="Times New Roman" w:cs="Times New Roman"/>
        </w:rPr>
      </w:pPr>
      <w:r w:rsidRPr="00B21D31">
        <w:rPr>
          <w:rFonts w:ascii="Times New Roman" w:hAnsi="Times New Roman" w:cs="Times New Roman"/>
        </w:rPr>
        <w:t>Wei H, et al. Chlorogenic acid‑rich extracts from Lonicera: antiviral activity and NF‑κB/MAPK modulation. 2016</w:t>
      </w:r>
      <w:r w:rsidR="00B21D31">
        <w:rPr>
          <w:rFonts w:ascii="Times New Roman" w:hAnsi="Times New Roman" w:cs="Times New Roman" w:hint="eastAsia"/>
          <w:lang w:eastAsia="zh-CN"/>
        </w:rPr>
        <w:t>-</w:t>
      </w:r>
      <w:r w:rsidRPr="00B21D31">
        <w:rPr>
          <w:rFonts w:ascii="Times New Roman" w:hAnsi="Times New Roman" w:cs="Times New Roman"/>
        </w:rPr>
        <w:t>2022.</w:t>
      </w:r>
    </w:p>
    <w:p w14:paraId="0CA165AF" w14:textId="59175282" w:rsidR="0084268A" w:rsidRPr="00B21D31" w:rsidRDefault="00000000">
      <w:pPr>
        <w:pStyle w:val="ListNumber"/>
        <w:spacing w:after="40"/>
        <w:rPr>
          <w:rFonts w:ascii="Times New Roman" w:hAnsi="Times New Roman" w:cs="Times New Roman"/>
        </w:rPr>
      </w:pPr>
      <w:r w:rsidRPr="00B21D31">
        <w:rPr>
          <w:rFonts w:ascii="Times New Roman" w:hAnsi="Times New Roman" w:cs="Times New Roman"/>
        </w:rPr>
        <w:lastRenderedPageBreak/>
        <w:t>Zhang L, et al. Flavonoids of Jin Yin Hua (luteolin/lonicerin): anti‑inflammatory and antioxidant mechanisms. 2014</w:t>
      </w:r>
      <w:r w:rsidR="00B21D31">
        <w:rPr>
          <w:rFonts w:ascii="Times New Roman" w:hAnsi="Times New Roman" w:cs="Times New Roman" w:hint="eastAsia"/>
          <w:lang w:eastAsia="zh-CN"/>
        </w:rPr>
        <w:t>-</w:t>
      </w:r>
      <w:r w:rsidRPr="00B21D31">
        <w:rPr>
          <w:rFonts w:ascii="Times New Roman" w:hAnsi="Times New Roman" w:cs="Times New Roman"/>
        </w:rPr>
        <w:t>2021.</w:t>
      </w:r>
    </w:p>
    <w:p w14:paraId="26C6AE03" w14:textId="1B37417F" w:rsidR="0084268A" w:rsidRPr="00B21D31" w:rsidRDefault="00000000">
      <w:pPr>
        <w:pStyle w:val="ListNumber"/>
        <w:spacing w:after="40"/>
        <w:rPr>
          <w:rFonts w:ascii="Times New Roman" w:hAnsi="Times New Roman" w:cs="Times New Roman"/>
        </w:rPr>
      </w:pPr>
      <w:r w:rsidRPr="00B21D31">
        <w:rPr>
          <w:rFonts w:ascii="Times New Roman" w:hAnsi="Times New Roman" w:cs="Times New Roman"/>
        </w:rPr>
        <w:t xml:space="preserve">Pharmacopoeia of the People’s Republic of China (2020 ed.). Flos </w:t>
      </w:r>
      <w:proofErr w:type="spellStart"/>
      <w:r w:rsidRPr="00B21D31">
        <w:rPr>
          <w:rFonts w:ascii="Times New Roman" w:hAnsi="Times New Roman" w:cs="Times New Roman"/>
        </w:rPr>
        <w:t>Lonicerae</w:t>
      </w:r>
      <w:proofErr w:type="spellEnd"/>
      <w:r w:rsidRPr="00B21D31">
        <w:rPr>
          <w:rFonts w:ascii="Times New Roman" w:hAnsi="Times New Roman" w:cs="Times New Roman"/>
        </w:rPr>
        <w:t xml:space="preserve"> </w:t>
      </w:r>
      <w:proofErr w:type="spellStart"/>
      <w:r w:rsidRPr="00B21D31">
        <w:rPr>
          <w:rFonts w:ascii="Times New Roman" w:hAnsi="Times New Roman" w:cs="Times New Roman"/>
        </w:rPr>
        <w:t>japonicae</w:t>
      </w:r>
      <w:proofErr w:type="spellEnd"/>
      <w:r w:rsidRPr="00B21D31">
        <w:rPr>
          <w:rFonts w:ascii="Times New Roman" w:hAnsi="Times New Roman" w:cs="Times New Roman"/>
        </w:rPr>
        <w:t xml:space="preserve"> monograph identification and quality markers (caffeoylquinic acids).</w:t>
      </w:r>
    </w:p>
    <w:p w14:paraId="2F0E6ED9" w14:textId="56D46DCA" w:rsidR="0084268A" w:rsidRPr="00B21D31" w:rsidRDefault="00000000">
      <w:pPr>
        <w:pStyle w:val="ListNumber"/>
        <w:spacing w:after="40"/>
        <w:rPr>
          <w:rFonts w:ascii="Times New Roman" w:hAnsi="Times New Roman" w:cs="Times New Roman"/>
        </w:rPr>
      </w:pPr>
      <w:r w:rsidRPr="00B21D31">
        <w:rPr>
          <w:rFonts w:ascii="Times New Roman" w:hAnsi="Times New Roman" w:cs="Times New Roman"/>
        </w:rPr>
        <w:t>Wang P, et al. Processing and storage effects on chlorogenic acid and di‑caffeoylquinic acids in Lonicera buds. 2017</w:t>
      </w:r>
      <w:r w:rsidR="00B21D31">
        <w:rPr>
          <w:rFonts w:ascii="Times New Roman" w:hAnsi="Times New Roman" w:cs="Times New Roman" w:hint="eastAsia"/>
          <w:lang w:eastAsia="zh-CN"/>
        </w:rPr>
        <w:t>-</w:t>
      </w:r>
      <w:r w:rsidRPr="00B21D31">
        <w:rPr>
          <w:rFonts w:ascii="Times New Roman" w:hAnsi="Times New Roman" w:cs="Times New Roman"/>
        </w:rPr>
        <w:t>2020.</w:t>
      </w:r>
    </w:p>
    <w:sectPr w:rsidR="0084268A" w:rsidRPr="00B21D3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2257554">
    <w:abstractNumId w:val="8"/>
  </w:num>
  <w:num w:numId="2" w16cid:durableId="174542503">
    <w:abstractNumId w:val="6"/>
  </w:num>
  <w:num w:numId="3" w16cid:durableId="1270091173">
    <w:abstractNumId w:val="5"/>
  </w:num>
  <w:num w:numId="4" w16cid:durableId="55903996">
    <w:abstractNumId w:val="4"/>
  </w:num>
  <w:num w:numId="5" w16cid:durableId="645548779">
    <w:abstractNumId w:val="7"/>
  </w:num>
  <w:num w:numId="6" w16cid:durableId="1230650470">
    <w:abstractNumId w:val="3"/>
  </w:num>
  <w:num w:numId="7" w16cid:durableId="19207174">
    <w:abstractNumId w:val="2"/>
  </w:num>
  <w:num w:numId="8" w16cid:durableId="286666352">
    <w:abstractNumId w:val="1"/>
  </w:num>
  <w:num w:numId="9" w16cid:durableId="157157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E2DF3"/>
    <w:rsid w:val="0084268A"/>
    <w:rsid w:val="00A47BCF"/>
    <w:rsid w:val="00AA1D8D"/>
    <w:rsid w:val="00B21D31"/>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97E1D"/>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2</cp:revision>
  <dcterms:created xsi:type="dcterms:W3CDTF">2025-09-04T05:15:00Z</dcterms:created>
  <dcterms:modified xsi:type="dcterms:W3CDTF">2025-09-04T05:15:00Z</dcterms:modified>
  <cp:category/>
</cp:coreProperties>
</file>