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FED7" w14:textId="77777777" w:rsidR="00D73269" w:rsidRPr="00E02DCB" w:rsidRDefault="00000000">
      <w:pPr>
        <w:pStyle w:val="Title"/>
        <w:rPr>
          <w:rFonts w:ascii="Times New Roman" w:hAnsi="Times New Roman" w:cs="Times New Roman"/>
          <w:b/>
          <w:bCs/>
          <w:color w:val="000000" w:themeColor="text1"/>
          <w:sz w:val="36"/>
          <w:szCs w:val="36"/>
        </w:rPr>
      </w:pPr>
      <w:r w:rsidRPr="00E02DCB">
        <w:rPr>
          <w:rFonts w:ascii="Times New Roman" w:hAnsi="Times New Roman" w:cs="Times New Roman"/>
          <w:b/>
          <w:bCs/>
          <w:color w:val="000000" w:themeColor="text1"/>
          <w:sz w:val="36"/>
          <w:szCs w:val="36"/>
        </w:rPr>
        <w:t>Elderberry (Sambucus nigra; Elderflower): Uses, Benefits, Dosage, Safety &amp; Evidence Overview</w:t>
      </w:r>
    </w:p>
    <w:p w14:paraId="0F4D2DFD" w14:textId="77777777" w:rsidR="00D73269" w:rsidRPr="00E02DCB" w:rsidRDefault="00000000">
      <w:pPr>
        <w:pStyle w:val="Heading1"/>
        <w:rPr>
          <w:rFonts w:ascii="Times New Roman" w:hAnsi="Times New Roman" w:cs="Times New Roman"/>
          <w:color w:val="000000" w:themeColor="text1"/>
        </w:rPr>
      </w:pPr>
      <w:r w:rsidRPr="00E02DCB">
        <w:rPr>
          <w:rFonts w:ascii="Times New Roman" w:hAnsi="Times New Roman" w:cs="Times New Roman"/>
          <w:color w:val="000000" w:themeColor="text1"/>
        </w:rPr>
        <w:t>What it is</w:t>
      </w:r>
    </w:p>
    <w:p w14:paraId="1EE9F903" w14:textId="5BE92773" w:rsidR="00D73269" w:rsidRPr="00E02DCB" w:rsidRDefault="00000000">
      <w:pPr>
        <w:spacing w:after="120"/>
        <w:rPr>
          <w:rFonts w:ascii="Times New Roman" w:hAnsi="Times New Roman" w:cs="Times New Roman"/>
          <w:color w:val="000000" w:themeColor="text1"/>
        </w:rPr>
      </w:pPr>
      <w:r w:rsidRPr="00E02DCB">
        <w:rPr>
          <w:rFonts w:ascii="Times New Roman" w:hAnsi="Times New Roman" w:cs="Times New Roman"/>
          <w:color w:val="000000" w:themeColor="text1"/>
        </w:rPr>
        <w:t>Elderberry refers to the ripe, cooked berries and the flowers of Sambucus nigra L. (Adoxaceae). In Western herbalism it is used to support the upper respiratory tract (onset of colds/flu‑like illness), promote sweating during fever (flowers), and provide antioxidant polyphenols. Modern preparations include syrups, standardized extracts, and teas. Raw berries, leaves and bark are not used due to cyanogenic glycosides.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4,10]</w:t>
      </w:r>
    </w:p>
    <w:p w14:paraId="1102A11D" w14:textId="77777777" w:rsidR="00D73269" w:rsidRPr="00E02DCB" w:rsidRDefault="00000000">
      <w:pPr>
        <w:pStyle w:val="Heading1"/>
        <w:rPr>
          <w:rFonts w:ascii="Times New Roman" w:hAnsi="Times New Roman" w:cs="Times New Roman"/>
          <w:color w:val="000000" w:themeColor="text1"/>
        </w:rPr>
      </w:pPr>
      <w:r w:rsidRPr="00E02DCB">
        <w:rPr>
          <w:rFonts w:ascii="Times New Roman" w:hAnsi="Times New Roman" w:cs="Times New Roman"/>
          <w:color w:val="000000" w:themeColor="text1"/>
        </w:rPr>
        <w:t>Identity &amp; Taxonomy (Quick Reference)</w:t>
      </w:r>
    </w:p>
    <w:tbl>
      <w:tblPr>
        <w:tblStyle w:val="TableGrid"/>
        <w:tblW w:w="0" w:type="auto"/>
        <w:tblLook w:val="04A0" w:firstRow="1" w:lastRow="0" w:firstColumn="1" w:lastColumn="0" w:noHBand="0" w:noVBand="1"/>
      </w:tblPr>
      <w:tblGrid>
        <w:gridCol w:w="4315"/>
        <w:gridCol w:w="4315"/>
      </w:tblGrid>
      <w:tr w:rsidR="00E02DCB" w:rsidRPr="00E02DCB" w14:paraId="2D55BC70" w14:textId="77777777">
        <w:tc>
          <w:tcPr>
            <w:tcW w:w="4320" w:type="dxa"/>
          </w:tcPr>
          <w:p w14:paraId="2CEB91C7" w14:textId="1A9B4590" w:rsidR="00D73269" w:rsidRPr="00E02DCB" w:rsidRDefault="00000000">
            <w:pPr>
              <w:rPr>
                <w:rFonts w:ascii="Times New Roman" w:hAnsi="Times New Roman" w:cs="Times New Roman" w:hint="eastAsia"/>
                <w:color w:val="000000" w:themeColor="text1"/>
                <w:lang w:eastAsia="zh-CN"/>
              </w:rPr>
            </w:pPr>
            <w:r w:rsidRPr="00E02DCB">
              <w:rPr>
                <w:rFonts w:ascii="Times New Roman" w:hAnsi="Times New Roman" w:cs="Times New Roman"/>
                <w:color w:val="000000" w:themeColor="text1"/>
              </w:rPr>
              <w:t>English Name</w:t>
            </w:r>
            <w:r w:rsidR="00E02DCB">
              <w:rPr>
                <w:rFonts w:ascii="Times New Roman" w:hAnsi="Times New Roman" w:cs="Times New Roman" w:hint="eastAsia"/>
                <w:color w:val="000000" w:themeColor="text1"/>
                <w:lang w:eastAsia="zh-CN"/>
              </w:rPr>
              <w:t>：</w:t>
            </w:r>
          </w:p>
        </w:tc>
        <w:tc>
          <w:tcPr>
            <w:tcW w:w="4320" w:type="dxa"/>
          </w:tcPr>
          <w:p w14:paraId="64445AA1" w14:textId="77777777" w:rsidR="00D73269" w:rsidRPr="00E02DCB" w:rsidRDefault="00000000">
            <w:pPr>
              <w:rPr>
                <w:rFonts w:ascii="Times New Roman" w:hAnsi="Times New Roman" w:cs="Times New Roman"/>
                <w:color w:val="000000" w:themeColor="text1"/>
              </w:rPr>
            </w:pPr>
            <w:r w:rsidRPr="00E02DCB">
              <w:rPr>
                <w:rFonts w:ascii="Times New Roman" w:hAnsi="Times New Roman" w:cs="Times New Roman"/>
                <w:color w:val="000000" w:themeColor="text1"/>
              </w:rPr>
              <w:t>Elderberry; Elderflower</w:t>
            </w:r>
          </w:p>
        </w:tc>
      </w:tr>
      <w:tr w:rsidR="00E02DCB" w:rsidRPr="00E02DCB" w14:paraId="65CE94D5" w14:textId="77777777">
        <w:tc>
          <w:tcPr>
            <w:tcW w:w="4320" w:type="dxa"/>
          </w:tcPr>
          <w:p w14:paraId="4D2AE862" w14:textId="51C87689" w:rsidR="00D73269" w:rsidRPr="00E02DCB" w:rsidRDefault="00000000">
            <w:pPr>
              <w:rPr>
                <w:rFonts w:ascii="Times New Roman" w:hAnsi="Times New Roman" w:cs="Times New Roman" w:hint="eastAsia"/>
                <w:color w:val="000000" w:themeColor="text1"/>
                <w:lang w:eastAsia="zh-CN"/>
              </w:rPr>
            </w:pPr>
            <w:r w:rsidRPr="00E02DCB">
              <w:rPr>
                <w:rFonts w:ascii="Times New Roman" w:hAnsi="Times New Roman" w:cs="Times New Roman"/>
                <w:color w:val="000000" w:themeColor="text1"/>
              </w:rPr>
              <w:t>Common Names</w:t>
            </w:r>
            <w:r w:rsidR="00E02DCB">
              <w:rPr>
                <w:rFonts w:ascii="Times New Roman" w:hAnsi="Times New Roman" w:cs="Times New Roman" w:hint="eastAsia"/>
                <w:color w:val="000000" w:themeColor="text1"/>
                <w:lang w:eastAsia="zh-CN"/>
              </w:rPr>
              <w:t>：</w:t>
            </w:r>
          </w:p>
        </w:tc>
        <w:tc>
          <w:tcPr>
            <w:tcW w:w="4320" w:type="dxa"/>
          </w:tcPr>
          <w:p w14:paraId="0221CD53" w14:textId="77777777" w:rsidR="00D73269" w:rsidRPr="00E02DCB" w:rsidRDefault="00000000">
            <w:pPr>
              <w:rPr>
                <w:rFonts w:ascii="Times New Roman" w:hAnsi="Times New Roman" w:cs="Times New Roman"/>
                <w:color w:val="000000" w:themeColor="text1"/>
              </w:rPr>
            </w:pPr>
            <w:r w:rsidRPr="00E02DCB">
              <w:rPr>
                <w:rFonts w:ascii="Times New Roman" w:hAnsi="Times New Roman" w:cs="Times New Roman"/>
                <w:color w:val="000000" w:themeColor="text1"/>
              </w:rPr>
              <w:t>Black elder; European elder</w:t>
            </w:r>
          </w:p>
        </w:tc>
      </w:tr>
      <w:tr w:rsidR="00E02DCB" w:rsidRPr="00E02DCB" w14:paraId="0EB8F5F5" w14:textId="77777777">
        <w:tc>
          <w:tcPr>
            <w:tcW w:w="4320" w:type="dxa"/>
          </w:tcPr>
          <w:p w14:paraId="4130AB9D" w14:textId="12783BB7" w:rsidR="00D73269" w:rsidRPr="00E02DCB" w:rsidRDefault="00000000">
            <w:pPr>
              <w:rPr>
                <w:rFonts w:ascii="Times New Roman" w:hAnsi="Times New Roman" w:cs="Times New Roman" w:hint="eastAsia"/>
                <w:color w:val="000000" w:themeColor="text1"/>
                <w:lang w:eastAsia="zh-CN"/>
              </w:rPr>
            </w:pPr>
            <w:r w:rsidRPr="00E02DCB">
              <w:rPr>
                <w:rFonts w:ascii="Times New Roman" w:hAnsi="Times New Roman" w:cs="Times New Roman"/>
                <w:color w:val="000000" w:themeColor="text1"/>
              </w:rPr>
              <w:t>Scientific Name(s)</w:t>
            </w:r>
            <w:r w:rsidR="00E02DCB">
              <w:rPr>
                <w:rFonts w:ascii="Times New Roman" w:hAnsi="Times New Roman" w:cs="Times New Roman" w:hint="eastAsia"/>
                <w:color w:val="000000" w:themeColor="text1"/>
                <w:lang w:eastAsia="zh-CN"/>
              </w:rPr>
              <w:t>：</w:t>
            </w:r>
          </w:p>
        </w:tc>
        <w:tc>
          <w:tcPr>
            <w:tcW w:w="4320" w:type="dxa"/>
          </w:tcPr>
          <w:p w14:paraId="033476A9" w14:textId="77777777" w:rsidR="00D73269" w:rsidRPr="00E02DCB" w:rsidRDefault="00000000">
            <w:pPr>
              <w:rPr>
                <w:rFonts w:ascii="Times New Roman" w:hAnsi="Times New Roman" w:cs="Times New Roman"/>
                <w:color w:val="000000" w:themeColor="text1"/>
              </w:rPr>
            </w:pPr>
            <w:r w:rsidRPr="00E02DCB">
              <w:rPr>
                <w:rFonts w:ascii="Times New Roman" w:hAnsi="Times New Roman" w:cs="Times New Roman"/>
                <w:color w:val="000000" w:themeColor="text1"/>
              </w:rPr>
              <w:t>Sambucus nigra L.</w:t>
            </w:r>
          </w:p>
        </w:tc>
      </w:tr>
      <w:tr w:rsidR="00E02DCB" w:rsidRPr="00E02DCB" w14:paraId="1DCED27C" w14:textId="77777777">
        <w:tc>
          <w:tcPr>
            <w:tcW w:w="4320" w:type="dxa"/>
          </w:tcPr>
          <w:p w14:paraId="68C07333" w14:textId="29979C12" w:rsidR="00D73269" w:rsidRPr="00E02DCB" w:rsidRDefault="00000000">
            <w:pPr>
              <w:rPr>
                <w:rFonts w:ascii="Times New Roman" w:hAnsi="Times New Roman" w:cs="Times New Roman" w:hint="eastAsia"/>
                <w:color w:val="000000" w:themeColor="text1"/>
                <w:lang w:eastAsia="zh-CN"/>
              </w:rPr>
            </w:pPr>
            <w:r w:rsidRPr="00E02DCB">
              <w:rPr>
                <w:rFonts w:ascii="Times New Roman" w:hAnsi="Times New Roman" w:cs="Times New Roman"/>
                <w:color w:val="000000" w:themeColor="text1"/>
              </w:rPr>
              <w:t>Family</w:t>
            </w:r>
            <w:r w:rsidR="00E02DCB">
              <w:rPr>
                <w:rFonts w:ascii="Times New Roman" w:hAnsi="Times New Roman" w:cs="Times New Roman" w:hint="eastAsia"/>
                <w:color w:val="000000" w:themeColor="text1"/>
                <w:lang w:eastAsia="zh-CN"/>
              </w:rPr>
              <w:t>：</w:t>
            </w:r>
          </w:p>
        </w:tc>
        <w:tc>
          <w:tcPr>
            <w:tcW w:w="4320" w:type="dxa"/>
          </w:tcPr>
          <w:p w14:paraId="3A10490A" w14:textId="77777777" w:rsidR="00D73269" w:rsidRPr="00E02DCB" w:rsidRDefault="00000000">
            <w:pPr>
              <w:rPr>
                <w:rFonts w:ascii="Times New Roman" w:hAnsi="Times New Roman" w:cs="Times New Roman"/>
                <w:color w:val="000000" w:themeColor="text1"/>
              </w:rPr>
            </w:pPr>
            <w:r w:rsidRPr="00E02DCB">
              <w:rPr>
                <w:rFonts w:ascii="Times New Roman" w:hAnsi="Times New Roman" w:cs="Times New Roman"/>
                <w:color w:val="000000" w:themeColor="text1"/>
              </w:rPr>
              <w:t>Adoxaceae</w:t>
            </w:r>
          </w:p>
        </w:tc>
      </w:tr>
      <w:tr w:rsidR="00E02DCB" w:rsidRPr="00E02DCB" w14:paraId="030EFB86" w14:textId="77777777">
        <w:tc>
          <w:tcPr>
            <w:tcW w:w="4320" w:type="dxa"/>
          </w:tcPr>
          <w:p w14:paraId="226DAE53" w14:textId="384B280B" w:rsidR="00D73269" w:rsidRPr="00E02DCB" w:rsidRDefault="00000000">
            <w:pPr>
              <w:rPr>
                <w:rFonts w:ascii="Times New Roman" w:hAnsi="Times New Roman" w:cs="Times New Roman" w:hint="eastAsia"/>
                <w:color w:val="000000" w:themeColor="text1"/>
                <w:lang w:eastAsia="zh-CN"/>
              </w:rPr>
            </w:pPr>
            <w:r w:rsidRPr="00E02DCB">
              <w:rPr>
                <w:rFonts w:ascii="Times New Roman" w:hAnsi="Times New Roman" w:cs="Times New Roman"/>
                <w:color w:val="000000" w:themeColor="text1"/>
              </w:rPr>
              <w:t>Part Used</w:t>
            </w:r>
            <w:r w:rsidR="00E02DCB">
              <w:rPr>
                <w:rFonts w:ascii="Times New Roman" w:hAnsi="Times New Roman" w:cs="Times New Roman" w:hint="eastAsia"/>
                <w:color w:val="000000" w:themeColor="text1"/>
                <w:lang w:eastAsia="zh-CN"/>
              </w:rPr>
              <w:t>：</w:t>
            </w:r>
          </w:p>
        </w:tc>
        <w:tc>
          <w:tcPr>
            <w:tcW w:w="4320" w:type="dxa"/>
          </w:tcPr>
          <w:p w14:paraId="64C5605F" w14:textId="77777777" w:rsidR="00D73269" w:rsidRPr="00E02DCB" w:rsidRDefault="00000000">
            <w:pPr>
              <w:rPr>
                <w:rFonts w:ascii="Times New Roman" w:hAnsi="Times New Roman" w:cs="Times New Roman"/>
                <w:color w:val="000000" w:themeColor="text1"/>
              </w:rPr>
            </w:pPr>
            <w:r w:rsidRPr="00E02DCB">
              <w:rPr>
                <w:rFonts w:ascii="Times New Roman" w:hAnsi="Times New Roman" w:cs="Times New Roman"/>
                <w:color w:val="000000" w:themeColor="text1"/>
              </w:rPr>
              <w:t>Ripe cooked berries; dried flowers</w:t>
            </w:r>
          </w:p>
        </w:tc>
      </w:tr>
      <w:tr w:rsidR="00E02DCB" w:rsidRPr="00E02DCB" w14:paraId="3DAE1047" w14:textId="77777777">
        <w:tc>
          <w:tcPr>
            <w:tcW w:w="4320" w:type="dxa"/>
          </w:tcPr>
          <w:p w14:paraId="70D40371" w14:textId="364C0F1B" w:rsidR="00D73269" w:rsidRPr="00E02DCB" w:rsidRDefault="00000000">
            <w:pPr>
              <w:rPr>
                <w:rFonts w:ascii="Times New Roman" w:hAnsi="Times New Roman" w:cs="Times New Roman" w:hint="eastAsia"/>
                <w:color w:val="000000" w:themeColor="text1"/>
                <w:lang w:eastAsia="zh-CN"/>
              </w:rPr>
            </w:pPr>
            <w:r w:rsidRPr="00E02DCB">
              <w:rPr>
                <w:rFonts w:ascii="Times New Roman" w:hAnsi="Times New Roman" w:cs="Times New Roman"/>
                <w:color w:val="000000" w:themeColor="text1"/>
              </w:rPr>
              <w:t>Traditional System</w:t>
            </w:r>
            <w:r w:rsidR="00E02DCB">
              <w:rPr>
                <w:rFonts w:ascii="Times New Roman" w:hAnsi="Times New Roman" w:cs="Times New Roman" w:hint="eastAsia"/>
                <w:color w:val="000000" w:themeColor="text1"/>
                <w:lang w:eastAsia="zh-CN"/>
              </w:rPr>
              <w:t>：</w:t>
            </w:r>
          </w:p>
        </w:tc>
        <w:tc>
          <w:tcPr>
            <w:tcW w:w="4320" w:type="dxa"/>
          </w:tcPr>
          <w:p w14:paraId="1094F600" w14:textId="0FB3B80D" w:rsidR="00D73269" w:rsidRPr="00E02DCB" w:rsidRDefault="00000000">
            <w:pPr>
              <w:rPr>
                <w:rFonts w:ascii="Times New Roman" w:hAnsi="Times New Roman" w:cs="Times New Roman"/>
                <w:color w:val="000000" w:themeColor="text1"/>
              </w:rPr>
            </w:pPr>
            <w:r w:rsidRPr="00E02DCB">
              <w:rPr>
                <w:rFonts w:ascii="Times New Roman" w:hAnsi="Times New Roman" w:cs="Times New Roman"/>
                <w:color w:val="000000" w:themeColor="text1"/>
              </w:rPr>
              <w:t xml:space="preserve">Western herbalism (not a TCM </w:t>
            </w:r>
            <w:proofErr w:type="spellStart"/>
            <w:r w:rsidRPr="00E02DCB">
              <w:rPr>
                <w:rFonts w:ascii="Times New Roman" w:hAnsi="Times New Roman" w:cs="Times New Roman"/>
                <w:color w:val="000000" w:themeColor="text1"/>
              </w:rPr>
              <w:t>materia</w:t>
            </w:r>
            <w:proofErr w:type="spellEnd"/>
            <w:r w:rsidRPr="00E02DCB">
              <w:rPr>
                <w:rFonts w:ascii="Times New Roman" w:hAnsi="Times New Roman" w:cs="Times New Roman"/>
                <w:color w:val="000000" w:themeColor="text1"/>
              </w:rPr>
              <w:t xml:space="preserve"> medica item)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3]</w:t>
            </w:r>
          </w:p>
        </w:tc>
      </w:tr>
      <w:tr w:rsidR="00E02DCB" w:rsidRPr="00E02DCB" w14:paraId="7303DFBC" w14:textId="77777777">
        <w:tc>
          <w:tcPr>
            <w:tcW w:w="4320" w:type="dxa"/>
          </w:tcPr>
          <w:p w14:paraId="59B3490F" w14:textId="1EEC41DF" w:rsidR="00D73269" w:rsidRPr="00E02DCB" w:rsidRDefault="00000000">
            <w:pPr>
              <w:rPr>
                <w:rFonts w:ascii="Times New Roman" w:hAnsi="Times New Roman" w:cs="Times New Roman" w:hint="eastAsia"/>
                <w:color w:val="000000" w:themeColor="text1"/>
                <w:lang w:eastAsia="zh-CN"/>
              </w:rPr>
            </w:pPr>
            <w:r w:rsidRPr="00E02DCB">
              <w:rPr>
                <w:rFonts w:ascii="Times New Roman" w:hAnsi="Times New Roman" w:cs="Times New Roman"/>
                <w:color w:val="000000" w:themeColor="text1"/>
              </w:rPr>
              <w:t>TCM Category</w:t>
            </w:r>
            <w:r w:rsidR="00E02DCB">
              <w:rPr>
                <w:rFonts w:ascii="Times New Roman" w:hAnsi="Times New Roman" w:cs="Times New Roman" w:hint="eastAsia"/>
                <w:color w:val="000000" w:themeColor="text1"/>
                <w:lang w:eastAsia="zh-CN"/>
              </w:rPr>
              <w:t>：</w:t>
            </w:r>
          </w:p>
        </w:tc>
        <w:tc>
          <w:tcPr>
            <w:tcW w:w="4320" w:type="dxa"/>
          </w:tcPr>
          <w:p w14:paraId="4E06B969" w14:textId="77777777" w:rsidR="00D73269" w:rsidRPr="00E02DCB" w:rsidRDefault="00000000">
            <w:pPr>
              <w:rPr>
                <w:rFonts w:ascii="Times New Roman" w:hAnsi="Times New Roman" w:cs="Times New Roman"/>
                <w:color w:val="000000" w:themeColor="text1"/>
              </w:rPr>
            </w:pPr>
            <w:r w:rsidRPr="00E02DCB">
              <w:rPr>
                <w:rFonts w:ascii="Times New Roman" w:hAnsi="Times New Roman" w:cs="Times New Roman"/>
                <w:color w:val="000000" w:themeColor="text1"/>
              </w:rPr>
              <w:t>n/a</w:t>
            </w:r>
          </w:p>
        </w:tc>
      </w:tr>
      <w:tr w:rsidR="00E02DCB" w:rsidRPr="00E02DCB" w14:paraId="3B1EBAA2" w14:textId="77777777">
        <w:tc>
          <w:tcPr>
            <w:tcW w:w="4320" w:type="dxa"/>
          </w:tcPr>
          <w:p w14:paraId="76AB3364" w14:textId="68A7D14A" w:rsidR="00D73269" w:rsidRPr="00E02DCB" w:rsidRDefault="00000000">
            <w:pPr>
              <w:rPr>
                <w:rFonts w:ascii="Times New Roman" w:hAnsi="Times New Roman" w:cs="Times New Roman" w:hint="eastAsia"/>
                <w:color w:val="000000" w:themeColor="text1"/>
                <w:lang w:eastAsia="zh-CN"/>
              </w:rPr>
            </w:pPr>
            <w:r w:rsidRPr="00E02DCB">
              <w:rPr>
                <w:rFonts w:ascii="Times New Roman" w:hAnsi="Times New Roman" w:cs="Times New Roman"/>
                <w:color w:val="000000" w:themeColor="text1"/>
              </w:rPr>
              <w:t>TCM Nature / Taste</w:t>
            </w:r>
            <w:r w:rsidR="00E02DCB">
              <w:rPr>
                <w:rFonts w:ascii="Times New Roman" w:hAnsi="Times New Roman" w:cs="Times New Roman" w:hint="eastAsia"/>
                <w:color w:val="000000" w:themeColor="text1"/>
                <w:lang w:eastAsia="zh-CN"/>
              </w:rPr>
              <w:t>：</w:t>
            </w:r>
          </w:p>
        </w:tc>
        <w:tc>
          <w:tcPr>
            <w:tcW w:w="4320" w:type="dxa"/>
          </w:tcPr>
          <w:p w14:paraId="20DF8C86" w14:textId="77777777" w:rsidR="00D73269" w:rsidRPr="00E02DCB" w:rsidRDefault="00000000">
            <w:pPr>
              <w:rPr>
                <w:rFonts w:ascii="Times New Roman" w:hAnsi="Times New Roman" w:cs="Times New Roman"/>
                <w:color w:val="000000" w:themeColor="text1"/>
              </w:rPr>
            </w:pPr>
            <w:r w:rsidRPr="00E02DCB">
              <w:rPr>
                <w:rFonts w:ascii="Times New Roman" w:hAnsi="Times New Roman" w:cs="Times New Roman"/>
                <w:color w:val="000000" w:themeColor="text1"/>
              </w:rPr>
              <w:t>n/a</w:t>
            </w:r>
          </w:p>
        </w:tc>
      </w:tr>
      <w:tr w:rsidR="00185151" w:rsidRPr="00E02DCB" w14:paraId="786BAD35" w14:textId="77777777">
        <w:tc>
          <w:tcPr>
            <w:tcW w:w="4320" w:type="dxa"/>
          </w:tcPr>
          <w:p w14:paraId="24EABD68" w14:textId="0914F674" w:rsidR="00D73269" w:rsidRPr="00E02DCB" w:rsidRDefault="00000000">
            <w:pPr>
              <w:rPr>
                <w:rFonts w:ascii="Times New Roman" w:hAnsi="Times New Roman" w:cs="Times New Roman" w:hint="eastAsia"/>
                <w:color w:val="000000" w:themeColor="text1"/>
                <w:lang w:eastAsia="zh-CN"/>
              </w:rPr>
            </w:pPr>
            <w:r w:rsidRPr="00E02DCB">
              <w:rPr>
                <w:rFonts w:ascii="Times New Roman" w:hAnsi="Times New Roman" w:cs="Times New Roman"/>
                <w:color w:val="000000" w:themeColor="text1"/>
              </w:rPr>
              <w:t>Primary Production Areas</w:t>
            </w:r>
            <w:r w:rsidR="00E02DCB">
              <w:rPr>
                <w:rFonts w:ascii="Times New Roman" w:hAnsi="Times New Roman" w:cs="Times New Roman" w:hint="eastAsia"/>
                <w:color w:val="000000" w:themeColor="text1"/>
                <w:lang w:eastAsia="zh-CN"/>
              </w:rPr>
              <w:t>：</w:t>
            </w:r>
          </w:p>
        </w:tc>
        <w:tc>
          <w:tcPr>
            <w:tcW w:w="4320" w:type="dxa"/>
          </w:tcPr>
          <w:p w14:paraId="5C710F7A" w14:textId="77777777" w:rsidR="00D73269" w:rsidRPr="00E02DCB" w:rsidRDefault="00000000">
            <w:pPr>
              <w:rPr>
                <w:rFonts w:ascii="Times New Roman" w:hAnsi="Times New Roman" w:cs="Times New Roman"/>
                <w:color w:val="000000" w:themeColor="text1"/>
              </w:rPr>
            </w:pPr>
            <w:r w:rsidRPr="00E02DCB">
              <w:rPr>
                <w:rFonts w:ascii="Times New Roman" w:hAnsi="Times New Roman" w:cs="Times New Roman"/>
                <w:color w:val="000000" w:themeColor="text1"/>
              </w:rPr>
              <w:t>Europe; cultivated globally</w:t>
            </w:r>
          </w:p>
        </w:tc>
      </w:tr>
    </w:tbl>
    <w:p w14:paraId="55E0CE0D" w14:textId="77777777" w:rsidR="00D73269" w:rsidRPr="00E02DCB" w:rsidRDefault="00D73269">
      <w:pPr>
        <w:rPr>
          <w:rFonts w:ascii="Times New Roman" w:hAnsi="Times New Roman" w:cs="Times New Roman"/>
          <w:color w:val="000000" w:themeColor="text1"/>
        </w:rPr>
      </w:pPr>
    </w:p>
    <w:p w14:paraId="2C4DB60B" w14:textId="77777777" w:rsidR="00D73269" w:rsidRPr="00E02DCB" w:rsidRDefault="00000000">
      <w:pPr>
        <w:pStyle w:val="Heading1"/>
        <w:rPr>
          <w:rFonts w:ascii="Times New Roman" w:hAnsi="Times New Roman" w:cs="Times New Roman"/>
          <w:color w:val="000000" w:themeColor="text1"/>
        </w:rPr>
      </w:pPr>
      <w:r w:rsidRPr="00E02DCB">
        <w:rPr>
          <w:rFonts w:ascii="Times New Roman" w:hAnsi="Times New Roman" w:cs="Times New Roman"/>
          <w:color w:val="000000" w:themeColor="text1"/>
        </w:rPr>
        <w:t>Key constituents (why it works)</w:t>
      </w:r>
    </w:p>
    <w:p w14:paraId="295F873D" w14:textId="77777777" w:rsidR="00E02DCB" w:rsidRDefault="00000000" w:rsidP="00E02DCB">
      <w:pPr>
        <w:pStyle w:val="ListParagraph"/>
        <w:numPr>
          <w:ilvl w:val="0"/>
          <w:numId w:val="10"/>
        </w:numPr>
        <w:spacing w:after="120"/>
        <w:rPr>
          <w:rFonts w:ascii="Times New Roman" w:hAnsi="Times New Roman" w:cs="Times New Roman"/>
          <w:color w:val="000000" w:themeColor="text1"/>
        </w:rPr>
      </w:pPr>
      <w:r w:rsidRPr="00E02DCB">
        <w:rPr>
          <w:rFonts w:ascii="Times New Roman" w:hAnsi="Times New Roman" w:cs="Times New Roman"/>
          <w:color w:val="000000" w:themeColor="text1"/>
        </w:rPr>
        <w:t>Anthocyanins (e.g., cyanidin‑3‑glucoside, cyanidin‑3‑sambubioside): antiviral, antioxidant; major polyphenols in the berry. [2,5</w:t>
      </w:r>
      <w:r w:rsidR="00E02DCB" w:rsidRP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7]</w:t>
      </w:r>
    </w:p>
    <w:p w14:paraId="0EADE04A" w14:textId="77777777" w:rsidR="00E02DCB" w:rsidRDefault="00000000" w:rsidP="00E02DCB">
      <w:pPr>
        <w:pStyle w:val="ListParagraph"/>
        <w:numPr>
          <w:ilvl w:val="0"/>
          <w:numId w:val="10"/>
        </w:numPr>
        <w:spacing w:after="120"/>
        <w:rPr>
          <w:rFonts w:ascii="Times New Roman" w:hAnsi="Times New Roman" w:cs="Times New Roman"/>
          <w:color w:val="000000" w:themeColor="text1"/>
        </w:rPr>
      </w:pPr>
      <w:proofErr w:type="spellStart"/>
      <w:r w:rsidRPr="00E02DCB">
        <w:rPr>
          <w:rFonts w:ascii="Times New Roman" w:hAnsi="Times New Roman" w:cs="Times New Roman"/>
          <w:color w:val="000000" w:themeColor="text1"/>
        </w:rPr>
        <w:t>Flavonols</w:t>
      </w:r>
      <w:proofErr w:type="spellEnd"/>
      <w:r w:rsidRPr="00E02DCB">
        <w:rPr>
          <w:rFonts w:ascii="Times New Roman" w:hAnsi="Times New Roman" w:cs="Times New Roman"/>
          <w:color w:val="000000" w:themeColor="text1"/>
        </w:rPr>
        <w:t xml:space="preserve"> &amp; phenolic acids (quercetin, rutin, chlorogenic acid): antioxidant/anti‑inflammatory; contribute to immune modulation. [5</w:t>
      </w:r>
      <w:r w:rsidR="00E02DCB" w:rsidRP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7]</w:t>
      </w:r>
    </w:p>
    <w:p w14:paraId="64E518F0" w14:textId="77777777" w:rsidR="00E02DCB" w:rsidRDefault="00000000" w:rsidP="00E02DCB">
      <w:pPr>
        <w:pStyle w:val="ListParagraph"/>
        <w:numPr>
          <w:ilvl w:val="0"/>
          <w:numId w:val="10"/>
        </w:numPr>
        <w:spacing w:after="120"/>
        <w:rPr>
          <w:rFonts w:ascii="Times New Roman" w:hAnsi="Times New Roman" w:cs="Times New Roman"/>
          <w:color w:val="000000" w:themeColor="text1"/>
        </w:rPr>
      </w:pPr>
      <w:r w:rsidRPr="00E02DCB">
        <w:rPr>
          <w:rFonts w:ascii="Times New Roman" w:hAnsi="Times New Roman" w:cs="Times New Roman"/>
          <w:color w:val="000000" w:themeColor="text1"/>
        </w:rPr>
        <w:t>Proanthocyanidins &amp; vitamin C: additional antioxidant capacity. [5</w:t>
      </w:r>
      <w:r w:rsidR="00E02DCB" w:rsidRP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7]</w:t>
      </w:r>
    </w:p>
    <w:p w14:paraId="3C4D9E5C" w14:textId="780B4F10" w:rsidR="00D73269" w:rsidRPr="00E02DCB" w:rsidRDefault="00000000" w:rsidP="00E02DCB">
      <w:pPr>
        <w:pStyle w:val="ListParagraph"/>
        <w:numPr>
          <w:ilvl w:val="0"/>
          <w:numId w:val="10"/>
        </w:numPr>
        <w:spacing w:after="120"/>
        <w:rPr>
          <w:rFonts w:ascii="Times New Roman" w:hAnsi="Times New Roman" w:cs="Times New Roman"/>
          <w:color w:val="000000" w:themeColor="text1"/>
        </w:rPr>
      </w:pPr>
      <w:r w:rsidRPr="00E02DCB">
        <w:rPr>
          <w:rFonts w:ascii="Times New Roman" w:hAnsi="Times New Roman" w:cs="Times New Roman"/>
          <w:color w:val="000000" w:themeColor="text1"/>
        </w:rPr>
        <w:t>Cyanogenic glycosides (</w:t>
      </w:r>
      <w:proofErr w:type="spellStart"/>
      <w:r w:rsidRPr="00E02DCB">
        <w:rPr>
          <w:rFonts w:ascii="Times New Roman" w:hAnsi="Times New Roman" w:cs="Times New Roman"/>
          <w:color w:val="000000" w:themeColor="text1"/>
        </w:rPr>
        <w:t>sambunigrin</w:t>
      </w:r>
      <w:proofErr w:type="spellEnd"/>
      <w:r w:rsidRPr="00E02DCB">
        <w:rPr>
          <w:rFonts w:ascii="Times New Roman" w:hAnsi="Times New Roman" w:cs="Times New Roman"/>
          <w:color w:val="000000" w:themeColor="text1"/>
        </w:rPr>
        <w:t>) in raw parts removed/inactivated by proper cooking/processing (safety relevance). [4,10]</w:t>
      </w:r>
    </w:p>
    <w:p w14:paraId="08C10B83" w14:textId="77777777" w:rsidR="00D73269" w:rsidRPr="00E02DCB" w:rsidRDefault="00000000">
      <w:pPr>
        <w:pStyle w:val="Heading1"/>
        <w:rPr>
          <w:rFonts w:ascii="Times New Roman" w:hAnsi="Times New Roman" w:cs="Times New Roman"/>
          <w:color w:val="000000" w:themeColor="text1"/>
        </w:rPr>
      </w:pPr>
      <w:r w:rsidRPr="00E02DCB">
        <w:rPr>
          <w:rFonts w:ascii="Times New Roman" w:hAnsi="Times New Roman" w:cs="Times New Roman"/>
          <w:color w:val="000000" w:themeColor="text1"/>
        </w:rPr>
        <w:t>Evidence‑supported directions (clinical &amp; preclinical)</w:t>
      </w:r>
    </w:p>
    <w:p w14:paraId="70E35D21" w14:textId="77777777" w:rsidR="00D73269" w:rsidRPr="00E02DCB" w:rsidRDefault="00000000">
      <w:pPr>
        <w:spacing w:after="120"/>
        <w:rPr>
          <w:rFonts w:ascii="Times New Roman" w:hAnsi="Times New Roman" w:cs="Times New Roman"/>
          <w:color w:val="000000" w:themeColor="text1"/>
        </w:rPr>
      </w:pPr>
      <w:r w:rsidRPr="00E02DCB">
        <w:rPr>
          <w:rFonts w:ascii="Times New Roman" w:hAnsi="Times New Roman" w:cs="Times New Roman"/>
          <w:b/>
          <w:color w:val="000000" w:themeColor="text1"/>
        </w:rPr>
        <w:t>1) Acute upper respiratory symptoms (colds/flu‑like illness)</w:t>
      </w:r>
    </w:p>
    <w:p w14:paraId="5D78B233" w14:textId="00E2BB21" w:rsidR="00D73269" w:rsidRPr="00E02DCB" w:rsidRDefault="00000000">
      <w:pPr>
        <w:spacing w:after="120"/>
        <w:rPr>
          <w:rFonts w:ascii="Times New Roman" w:hAnsi="Times New Roman" w:cs="Times New Roman"/>
          <w:color w:val="000000" w:themeColor="text1"/>
        </w:rPr>
      </w:pPr>
      <w:r w:rsidRPr="00E02DCB">
        <w:rPr>
          <w:rFonts w:ascii="Times New Roman" w:hAnsi="Times New Roman" w:cs="Times New Roman"/>
          <w:color w:val="000000" w:themeColor="text1"/>
        </w:rPr>
        <w:t>Randomized, placebo‑controlled trials of liquid elderberry extracts have shown reduced duration and severity of influenza‑like symptoms when started within 48 hours of onset. A 2019 meta‑analysis found elderberry significantly reduced upper respiratory symptoms overall compared with control, though heterogeneity and small study sizes limit certainty.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3,8]</w:t>
      </w:r>
    </w:p>
    <w:p w14:paraId="7A592810" w14:textId="77777777" w:rsidR="00D73269" w:rsidRPr="00E02DCB" w:rsidRDefault="00000000">
      <w:pPr>
        <w:spacing w:after="120"/>
        <w:rPr>
          <w:rFonts w:ascii="Times New Roman" w:hAnsi="Times New Roman" w:cs="Times New Roman"/>
          <w:color w:val="000000" w:themeColor="text1"/>
        </w:rPr>
      </w:pPr>
      <w:r w:rsidRPr="00E02DCB">
        <w:rPr>
          <w:rFonts w:ascii="Times New Roman" w:hAnsi="Times New Roman" w:cs="Times New Roman"/>
          <w:b/>
          <w:color w:val="000000" w:themeColor="text1"/>
        </w:rPr>
        <w:lastRenderedPageBreak/>
        <w:t>2) Travelers’ URTI support</w:t>
      </w:r>
    </w:p>
    <w:p w14:paraId="4962F056" w14:textId="77777777" w:rsidR="00D73269" w:rsidRPr="00E02DCB" w:rsidRDefault="00000000">
      <w:pPr>
        <w:spacing w:after="120"/>
        <w:rPr>
          <w:rFonts w:ascii="Times New Roman" w:hAnsi="Times New Roman" w:cs="Times New Roman"/>
          <w:color w:val="000000" w:themeColor="text1"/>
        </w:rPr>
      </w:pPr>
      <w:r w:rsidRPr="00E02DCB">
        <w:rPr>
          <w:rFonts w:ascii="Times New Roman" w:hAnsi="Times New Roman" w:cs="Times New Roman"/>
          <w:color w:val="000000" w:themeColor="text1"/>
        </w:rPr>
        <w:t>In air‑travelers, elderberry supplementation reduced cold duration and symptom scores compared with placebo in a randomized trial. [9]</w:t>
      </w:r>
    </w:p>
    <w:p w14:paraId="73AAFD1D" w14:textId="77777777" w:rsidR="00D73269" w:rsidRPr="00E02DCB" w:rsidRDefault="00000000">
      <w:pPr>
        <w:spacing w:after="120"/>
        <w:rPr>
          <w:rFonts w:ascii="Times New Roman" w:hAnsi="Times New Roman" w:cs="Times New Roman"/>
          <w:color w:val="000000" w:themeColor="text1"/>
        </w:rPr>
      </w:pPr>
      <w:r w:rsidRPr="00E02DCB">
        <w:rPr>
          <w:rFonts w:ascii="Times New Roman" w:hAnsi="Times New Roman" w:cs="Times New Roman"/>
          <w:b/>
          <w:color w:val="000000" w:themeColor="text1"/>
        </w:rPr>
        <w:t>3) Metabolic/gut signals (emerging)</w:t>
      </w:r>
    </w:p>
    <w:p w14:paraId="01BD34A1" w14:textId="284D7F99" w:rsidR="00D73269" w:rsidRPr="00E02DCB" w:rsidRDefault="00000000">
      <w:pPr>
        <w:spacing w:after="120"/>
        <w:rPr>
          <w:rFonts w:ascii="Times New Roman" w:hAnsi="Times New Roman" w:cs="Times New Roman"/>
          <w:color w:val="000000" w:themeColor="text1"/>
        </w:rPr>
      </w:pPr>
      <w:r w:rsidRPr="00E02DCB">
        <w:rPr>
          <w:rFonts w:ascii="Times New Roman" w:hAnsi="Times New Roman" w:cs="Times New Roman"/>
          <w:color w:val="000000" w:themeColor="text1"/>
        </w:rPr>
        <w:t>Short‑term human studies with elderberry juice report improved post‑prandial glucose handling and higher fat oxidation, with supportive changes in gut microbiota; duration is brief and needs replication. [6</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7]</w:t>
      </w:r>
    </w:p>
    <w:p w14:paraId="5298B7F7" w14:textId="77777777" w:rsidR="00D73269" w:rsidRPr="00E02DCB" w:rsidRDefault="00000000">
      <w:pPr>
        <w:spacing w:after="120"/>
        <w:rPr>
          <w:rFonts w:ascii="Times New Roman" w:hAnsi="Times New Roman" w:cs="Times New Roman"/>
          <w:color w:val="000000" w:themeColor="text1"/>
        </w:rPr>
      </w:pPr>
      <w:r w:rsidRPr="00E02DCB">
        <w:rPr>
          <w:rFonts w:ascii="Times New Roman" w:hAnsi="Times New Roman" w:cs="Times New Roman"/>
          <w:b/>
          <w:color w:val="000000" w:themeColor="text1"/>
        </w:rPr>
        <w:t>4) Antiviral/anti‑inflammatory mechanisms</w:t>
      </w:r>
    </w:p>
    <w:p w14:paraId="47D65068" w14:textId="603E35A1" w:rsidR="00D73269" w:rsidRPr="00E02DCB" w:rsidRDefault="00000000">
      <w:pPr>
        <w:spacing w:after="120"/>
        <w:rPr>
          <w:rFonts w:ascii="Times New Roman" w:hAnsi="Times New Roman" w:cs="Times New Roman"/>
          <w:color w:val="000000" w:themeColor="text1"/>
        </w:rPr>
      </w:pPr>
      <w:r w:rsidRPr="00E02DCB">
        <w:rPr>
          <w:rFonts w:ascii="Times New Roman" w:hAnsi="Times New Roman" w:cs="Times New Roman"/>
          <w:color w:val="000000" w:themeColor="text1"/>
        </w:rPr>
        <w:t>In vitro studies suggest interference with viral entry/replication (influenza and other respiratory viruses) and down‑modulation of pro‑inflammatory mediators via NF‑κB/MAPK pathways; translation to clinical outcomes relies mainly on small RCTs and should be interpreted cautiously. [5</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7]</w:t>
      </w:r>
    </w:p>
    <w:p w14:paraId="03D76FD0" w14:textId="77777777" w:rsidR="00D73269" w:rsidRPr="00E02DCB" w:rsidRDefault="00000000">
      <w:pPr>
        <w:pStyle w:val="Heading1"/>
        <w:rPr>
          <w:rFonts w:ascii="Times New Roman" w:hAnsi="Times New Roman" w:cs="Times New Roman"/>
          <w:color w:val="000000" w:themeColor="text1"/>
        </w:rPr>
      </w:pPr>
      <w:r w:rsidRPr="00E02DCB">
        <w:rPr>
          <w:rFonts w:ascii="Times New Roman" w:hAnsi="Times New Roman" w:cs="Times New Roman"/>
          <w:color w:val="000000" w:themeColor="text1"/>
        </w:rPr>
        <w:t>How to use (practical)</w:t>
      </w:r>
    </w:p>
    <w:p w14:paraId="7AE943B8" w14:textId="6F7D46C9"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Start at first signs of cold/flu‑like illness and continue for 3</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5 days, following product instructions.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3]</w:t>
      </w:r>
    </w:p>
    <w:p w14:paraId="61D7DCC8" w14:textId="6B19A397"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Forms: syrup, standardized extract capsules, teas (flowers for diaphoretic use), pastilles.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3]</w:t>
      </w:r>
    </w:p>
    <w:p w14:paraId="313DD6EC" w14:textId="1BD769C2"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Choose products with declared anthocyanin content and verified species/part; avoid raw preparations. [4</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7,10]</w:t>
      </w:r>
    </w:p>
    <w:p w14:paraId="2C6AF5A6" w14:textId="77777777" w:rsidR="00D73269" w:rsidRPr="00E02DCB" w:rsidRDefault="00000000">
      <w:pPr>
        <w:pStyle w:val="Heading1"/>
        <w:rPr>
          <w:rFonts w:ascii="Times New Roman" w:hAnsi="Times New Roman" w:cs="Times New Roman"/>
          <w:color w:val="000000" w:themeColor="text1"/>
        </w:rPr>
      </w:pPr>
      <w:r w:rsidRPr="00E02DCB">
        <w:rPr>
          <w:rFonts w:ascii="Times New Roman" w:hAnsi="Times New Roman" w:cs="Times New Roman"/>
          <w:color w:val="000000" w:themeColor="text1"/>
        </w:rPr>
        <w:t>Synergy &amp; “Steady‑State Quartet” counter‑balance (examples)</w:t>
      </w:r>
    </w:p>
    <w:p w14:paraId="1E5EB9F2" w14:textId="6147B5AA"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Acute URTI onset: Elderberry + Zinc + Andrographis (or Pelargonium) + adequate hydration/rest → shorten course and support symptoms (evidence for each component varies).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3]</w:t>
      </w:r>
    </w:p>
    <w:p w14:paraId="33104E2F" w14:textId="07A8C83B"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Throat‑dominant symptoms: Elderberry + Honey + Lozenges (menthol/non‑menthol) + Gargles (warm saline) → soothe throat; continue elderflower tea for diaphoretic effect if feverish.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3]</w:t>
      </w:r>
    </w:p>
    <w:p w14:paraId="13942FAD" w14:textId="7902A4F7"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Metabolic adjunct (experimental): Elderberry juice + Diet quality + Physical activity + Sleep hygiene → modest short‑term metabolic support (human data limited). [6</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7]</w:t>
      </w:r>
    </w:p>
    <w:p w14:paraId="36F5C814" w14:textId="77777777" w:rsidR="00D73269" w:rsidRPr="00E02DCB" w:rsidRDefault="00000000">
      <w:pPr>
        <w:pStyle w:val="Heading1"/>
        <w:rPr>
          <w:rFonts w:ascii="Times New Roman" w:hAnsi="Times New Roman" w:cs="Times New Roman"/>
          <w:color w:val="000000" w:themeColor="text1"/>
        </w:rPr>
      </w:pPr>
      <w:r w:rsidRPr="00E02DCB">
        <w:rPr>
          <w:rFonts w:ascii="Times New Roman" w:hAnsi="Times New Roman" w:cs="Times New Roman"/>
          <w:color w:val="000000" w:themeColor="text1"/>
        </w:rPr>
        <w:t>Adult doses</w:t>
      </w:r>
    </w:p>
    <w:p w14:paraId="0E098501" w14:textId="3000EBC2"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Standardized extract: 300</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600 mg/day (as elderberry extract providing anthocyanins) for 3</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7 days during acute URTI; follow product label.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3,8</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9]</w:t>
      </w:r>
    </w:p>
    <w:p w14:paraId="1E4033C2" w14:textId="3ADA0859"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Syrup (berries): 10</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15 mL, 3</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4×/day during acute phase (typical protocols in RCTs used multiple daily doses within 48 h of onset).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3,8]</w:t>
      </w:r>
    </w:p>
    <w:p w14:paraId="200E5C64" w14:textId="58B753C2"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Elderflower infusion (diaphoretic): 2</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4 g dried flowers in hot water up to 3×/day for short‑term use.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3]</w:t>
      </w:r>
    </w:p>
    <w:p w14:paraId="61FB23AB" w14:textId="77777777" w:rsidR="00D73269" w:rsidRPr="00E02DCB" w:rsidRDefault="00000000">
      <w:pPr>
        <w:pStyle w:val="Heading1"/>
        <w:rPr>
          <w:rFonts w:ascii="Times New Roman" w:hAnsi="Times New Roman" w:cs="Times New Roman"/>
          <w:color w:val="000000" w:themeColor="text1"/>
        </w:rPr>
      </w:pPr>
      <w:r w:rsidRPr="00E02DCB">
        <w:rPr>
          <w:rFonts w:ascii="Times New Roman" w:hAnsi="Times New Roman" w:cs="Times New Roman"/>
          <w:color w:val="000000" w:themeColor="text1"/>
        </w:rPr>
        <w:lastRenderedPageBreak/>
        <w:t>Safety, interactions, quality</w:t>
      </w:r>
    </w:p>
    <w:p w14:paraId="7A9451ED" w14:textId="23784F39"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Do not consume raw berries/leaves/bark cyanogenic glycosides can cause GI upset and, rarely, cyanide toxicity; use only properly cooked/processed products. [4,10]</w:t>
      </w:r>
    </w:p>
    <w:p w14:paraId="2717E623" w14:textId="39E19A8B"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Generally well‑tolerated when cooked/processed; occasional GI discomfort or allergic reactions may occur.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3]</w:t>
      </w:r>
    </w:p>
    <w:p w14:paraId="5AE49BEA" w14:textId="5BB90387"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Autoimmune/immune‑modulating drugs: theoretical caution due to immune effects; discuss with clinician if on immunosuppressants. [5</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7]</w:t>
      </w:r>
    </w:p>
    <w:p w14:paraId="0F3E39A0" w14:textId="3860265E"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Pregnancy/lactation: insufficient safety data; avoid or use only with professional guidance.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3]</w:t>
      </w:r>
    </w:p>
    <w:p w14:paraId="61356BE4" w14:textId="4FF66CF2"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Quality: verify Sambucus nigra species and anthocyanin content; syrups can be high in sugar</w:t>
      </w:r>
      <w:r w:rsidR="00E02DCB">
        <w:rPr>
          <w:rFonts w:ascii="Times New Roman" w:hAnsi="Times New Roman" w:cs="Times New Roman" w:hint="eastAsia"/>
          <w:color w:val="000000" w:themeColor="text1"/>
          <w:lang w:eastAsia="zh-CN"/>
        </w:rPr>
        <w:t xml:space="preserve"> </w:t>
      </w:r>
      <w:r w:rsidRPr="00E02DCB">
        <w:rPr>
          <w:rFonts w:ascii="Times New Roman" w:hAnsi="Times New Roman" w:cs="Times New Roman"/>
          <w:color w:val="000000" w:themeColor="text1"/>
        </w:rPr>
        <w:t>consider sugar‑reduced options where needed. [5</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7,10]</w:t>
      </w:r>
    </w:p>
    <w:p w14:paraId="5978EF94" w14:textId="77777777" w:rsidR="00D73269" w:rsidRPr="00E02DCB" w:rsidRDefault="00000000">
      <w:pPr>
        <w:pStyle w:val="Heading1"/>
        <w:rPr>
          <w:rFonts w:ascii="Times New Roman" w:hAnsi="Times New Roman" w:cs="Times New Roman"/>
          <w:color w:val="000000" w:themeColor="text1"/>
        </w:rPr>
      </w:pPr>
      <w:r w:rsidRPr="00E02DCB">
        <w:rPr>
          <w:rFonts w:ascii="Times New Roman" w:hAnsi="Times New Roman" w:cs="Times New Roman"/>
          <w:color w:val="000000" w:themeColor="text1"/>
        </w:rPr>
        <w:t>Quick reference (clinical talking points)</w:t>
      </w:r>
    </w:p>
    <w:p w14:paraId="0F8BF43C" w14:textId="28E8B313"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Western herb for acute URTI at onset; human trials show shorter/less severe illness with early use. [1</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3,8</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9]</w:t>
      </w:r>
    </w:p>
    <w:p w14:paraId="072551C1" w14:textId="37113A27"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Key actives: anthocyanins; look for standardized products; avoid raw parts. [4</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7,10]</w:t>
      </w:r>
    </w:p>
    <w:p w14:paraId="3DBE162E" w14:textId="6EFBC7A9" w:rsidR="00D73269" w:rsidRPr="00E02DCB" w:rsidRDefault="00000000">
      <w:pPr>
        <w:pStyle w:val="ListBullet"/>
        <w:spacing w:after="80"/>
        <w:rPr>
          <w:rFonts w:ascii="Times New Roman" w:hAnsi="Times New Roman" w:cs="Times New Roman"/>
          <w:color w:val="000000" w:themeColor="text1"/>
        </w:rPr>
      </w:pPr>
      <w:r w:rsidRPr="00E02DCB">
        <w:rPr>
          <w:rFonts w:ascii="Times New Roman" w:hAnsi="Times New Roman" w:cs="Times New Roman"/>
          <w:color w:val="000000" w:themeColor="text1"/>
        </w:rPr>
        <w:t>Emerging: short‑term metabolic/gut benefits; broader claims need larger RCTs. [6</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7]</w:t>
      </w:r>
    </w:p>
    <w:p w14:paraId="4065BDF9" w14:textId="77777777" w:rsidR="00D73269" w:rsidRPr="00E02DCB" w:rsidRDefault="00000000">
      <w:pPr>
        <w:pStyle w:val="Heading1"/>
        <w:rPr>
          <w:rFonts w:ascii="Times New Roman" w:hAnsi="Times New Roman" w:cs="Times New Roman"/>
          <w:color w:val="000000" w:themeColor="text1"/>
        </w:rPr>
      </w:pPr>
      <w:r w:rsidRPr="00E02DCB">
        <w:rPr>
          <w:rFonts w:ascii="Times New Roman" w:hAnsi="Times New Roman" w:cs="Times New Roman"/>
          <w:color w:val="000000" w:themeColor="text1"/>
        </w:rPr>
        <w:t>References</w:t>
      </w:r>
    </w:p>
    <w:p w14:paraId="1A35DC71" w14:textId="26584CA1" w:rsidR="00D73269" w:rsidRPr="00E02DCB" w:rsidRDefault="00000000">
      <w:pPr>
        <w:pStyle w:val="ListNumber"/>
        <w:spacing w:after="40"/>
        <w:rPr>
          <w:rFonts w:ascii="Times New Roman" w:hAnsi="Times New Roman" w:cs="Times New Roman"/>
          <w:color w:val="000000" w:themeColor="text1"/>
        </w:rPr>
      </w:pPr>
      <w:r w:rsidRPr="00E02DCB">
        <w:rPr>
          <w:rFonts w:ascii="Times New Roman" w:hAnsi="Times New Roman" w:cs="Times New Roman"/>
          <w:color w:val="000000" w:themeColor="text1"/>
        </w:rPr>
        <w:t>Hawkins J, et al. Elderberry for acute upper respiratory symptoms: systematic review &amp; meta‑analysis reduced symptom duration/severity. Complement Ther Med. 2019.</w:t>
      </w:r>
    </w:p>
    <w:p w14:paraId="1F568C81" w14:textId="6EF80107" w:rsidR="00D73269" w:rsidRPr="00E02DCB" w:rsidRDefault="00000000">
      <w:pPr>
        <w:pStyle w:val="ListNumber"/>
        <w:spacing w:after="40"/>
        <w:rPr>
          <w:rFonts w:ascii="Times New Roman" w:hAnsi="Times New Roman" w:cs="Times New Roman"/>
          <w:color w:val="000000" w:themeColor="text1"/>
        </w:rPr>
      </w:pPr>
      <w:r w:rsidRPr="00E02DCB">
        <w:rPr>
          <w:rFonts w:ascii="Times New Roman" w:hAnsi="Times New Roman" w:cs="Times New Roman"/>
          <w:color w:val="000000" w:themeColor="text1"/>
        </w:rPr>
        <w:t>Natural Medicines / Evidence‑based monographs. Sambucus nigra (elderberry/elderflower) uses, dosing, safety. Accessed 2025.</w:t>
      </w:r>
    </w:p>
    <w:p w14:paraId="56590635" w14:textId="6A23E656" w:rsidR="00D73269" w:rsidRPr="00E02DCB" w:rsidRDefault="00000000">
      <w:pPr>
        <w:pStyle w:val="ListNumber"/>
        <w:spacing w:after="40"/>
        <w:rPr>
          <w:rFonts w:ascii="Times New Roman" w:hAnsi="Times New Roman" w:cs="Times New Roman"/>
          <w:color w:val="000000" w:themeColor="text1"/>
        </w:rPr>
      </w:pPr>
      <w:r w:rsidRPr="00E02DCB">
        <w:rPr>
          <w:rFonts w:ascii="Times New Roman" w:hAnsi="Times New Roman" w:cs="Times New Roman"/>
          <w:color w:val="000000" w:themeColor="text1"/>
        </w:rPr>
        <w:t>EMA Community Herbal Monograph (traditional use) and Western herbal compendia elderberry/elderflower syrup/infusion uses and posology. 2014</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2021.</w:t>
      </w:r>
    </w:p>
    <w:p w14:paraId="304FF4D3" w14:textId="3C041649" w:rsidR="00D73269" w:rsidRPr="00E02DCB" w:rsidRDefault="00000000">
      <w:pPr>
        <w:pStyle w:val="ListNumber"/>
        <w:spacing w:after="40"/>
        <w:rPr>
          <w:rFonts w:ascii="Times New Roman" w:hAnsi="Times New Roman" w:cs="Times New Roman"/>
          <w:color w:val="000000" w:themeColor="text1"/>
        </w:rPr>
      </w:pPr>
      <w:r w:rsidRPr="00E02DCB">
        <w:rPr>
          <w:rFonts w:ascii="Times New Roman" w:hAnsi="Times New Roman" w:cs="Times New Roman"/>
          <w:color w:val="000000" w:themeColor="text1"/>
        </w:rPr>
        <w:t>Health and safety advisories on cyanogenic glycosides in raw elder parts; cooking/processing guidance. 2018</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2024.</w:t>
      </w:r>
    </w:p>
    <w:p w14:paraId="067006C4" w14:textId="07200F41" w:rsidR="00D73269" w:rsidRPr="00E02DCB" w:rsidRDefault="00000000">
      <w:pPr>
        <w:pStyle w:val="ListNumber"/>
        <w:spacing w:after="40"/>
        <w:rPr>
          <w:rFonts w:ascii="Times New Roman" w:hAnsi="Times New Roman" w:cs="Times New Roman"/>
          <w:color w:val="000000" w:themeColor="text1"/>
        </w:rPr>
      </w:pPr>
      <w:r w:rsidRPr="00E02DCB">
        <w:rPr>
          <w:rFonts w:ascii="Times New Roman" w:hAnsi="Times New Roman" w:cs="Times New Roman"/>
          <w:color w:val="000000" w:themeColor="text1"/>
        </w:rPr>
        <w:t>Christensen K, et al. Elderberry polyphenols: phytochemistry and antioxidant/antiviral mechanisms. J Agric Food Chem / Nutrients reviews. 2015</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2023.</w:t>
      </w:r>
    </w:p>
    <w:p w14:paraId="12C044F4" w14:textId="77777777" w:rsidR="00D73269" w:rsidRPr="00E02DCB" w:rsidRDefault="00000000">
      <w:pPr>
        <w:pStyle w:val="ListNumber"/>
        <w:spacing w:after="40"/>
        <w:rPr>
          <w:rFonts w:ascii="Times New Roman" w:hAnsi="Times New Roman" w:cs="Times New Roman"/>
          <w:color w:val="000000" w:themeColor="text1"/>
        </w:rPr>
      </w:pPr>
      <w:r w:rsidRPr="00E02DCB">
        <w:rPr>
          <w:rFonts w:ascii="Times New Roman" w:hAnsi="Times New Roman" w:cs="Times New Roman"/>
          <w:color w:val="000000" w:themeColor="text1"/>
        </w:rPr>
        <w:t>Nutrients RCT: short‑term elderberry juice improved post‑prandial glucose and fat oxidation with gut microbiota shifts. 2024.</w:t>
      </w:r>
    </w:p>
    <w:p w14:paraId="7521FD82" w14:textId="03C78C31" w:rsidR="00D73269" w:rsidRPr="00E02DCB" w:rsidRDefault="00000000">
      <w:pPr>
        <w:pStyle w:val="ListNumber"/>
        <w:spacing w:after="40"/>
        <w:rPr>
          <w:rFonts w:ascii="Times New Roman" w:hAnsi="Times New Roman" w:cs="Times New Roman"/>
          <w:color w:val="000000" w:themeColor="text1"/>
        </w:rPr>
      </w:pPr>
      <w:r w:rsidRPr="00E02DCB">
        <w:rPr>
          <w:rFonts w:ascii="Times New Roman" w:hAnsi="Times New Roman" w:cs="Times New Roman"/>
          <w:color w:val="000000" w:themeColor="text1"/>
        </w:rPr>
        <w:t>Comprehensive review: anthocyanins/flavonols/phenolic acids in Sambucus; antiviral and anti‑inflammatory mechanisms (NF‑κB/MAPK). 2016</w:t>
      </w:r>
      <w:r w:rsidR="00185151">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2023.</w:t>
      </w:r>
    </w:p>
    <w:p w14:paraId="34075F43" w14:textId="77777777" w:rsidR="00D73269" w:rsidRPr="00E02DCB" w:rsidRDefault="00000000">
      <w:pPr>
        <w:pStyle w:val="ListNumber"/>
        <w:spacing w:after="40"/>
        <w:rPr>
          <w:rFonts w:ascii="Times New Roman" w:hAnsi="Times New Roman" w:cs="Times New Roman"/>
          <w:color w:val="000000" w:themeColor="text1"/>
        </w:rPr>
      </w:pPr>
      <w:r w:rsidRPr="00E02DCB">
        <w:rPr>
          <w:rFonts w:ascii="Times New Roman" w:hAnsi="Times New Roman" w:cs="Times New Roman"/>
          <w:color w:val="000000" w:themeColor="text1"/>
        </w:rPr>
        <w:t>Zakay‑Rones Z, et al. Randomized, double‑blind, placebo‑controlled trial: elderberry extract reduced duration of influenza symptoms. J Int Med Res. 2004.</w:t>
      </w:r>
    </w:p>
    <w:p w14:paraId="19DE4A8F" w14:textId="77777777" w:rsidR="00D73269" w:rsidRPr="00E02DCB" w:rsidRDefault="00000000">
      <w:pPr>
        <w:pStyle w:val="ListNumber"/>
        <w:spacing w:after="40"/>
        <w:rPr>
          <w:rFonts w:ascii="Times New Roman" w:hAnsi="Times New Roman" w:cs="Times New Roman"/>
          <w:color w:val="000000" w:themeColor="text1"/>
        </w:rPr>
      </w:pPr>
      <w:r w:rsidRPr="00E02DCB">
        <w:rPr>
          <w:rFonts w:ascii="Times New Roman" w:hAnsi="Times New Roman" w:cs="Times New Roman"/>
          <w:color w:val="000000" w:themeColor="text1"/>
        </w:rPr>
        <w:t>Tiralongo E, et al. Randomized trial in air travelers: elderberry reduced cold duration and symptom severity. Nutrients. 2016.</w:t>
      </w:r>
    </w:p>
    <w:p w14:paraId="7FDF12C8" w14:textId="3BBA9256" w:rsidR="00D73269" w:rsidRPr="00E02DCB" w:rsidRDefault="00000000">
      <w:pPr>
        <w:pStyle w:val="ListNumber"/>
        <w:spacing w:after="40"/>
        <w:rPr>
          <w:rFonts w:ascii="Times New Roman" w:hAnsi="Times New Roman" w:cs="Times New Roman"/>
          <w:color w:val="000000" w:themeColor="text1"/>
        </w:rPr>
      </w:pPr>
      <w:r w:rsidRPr="00E02DCB">
        <w:rPr>
          <w:rFonts w:ascii="Times New Roman" w:hAnsi="Times New Roman" w:cs="Times New Roman"/>
          <w:color w:val="000000" w:themeColor="text1"/>
        </w:rPr>
        <w:t>Food safety compendia on Sambucus cyanogenic glycosides and safe processing (sambunigrin). 2015</w:t>
      </w:r>
      <w:r w:rsidR="00E02DCB">
        <w:rPr>
          <w:rFonts w:ascii="Times New Roman" w:hAnsi="Times New Roman" w:cs="Times New Roman" w:hint="eastAsia"/>
          <w:color w:val="000000" w:themeColor="text1"/>
          <w:lang w:eastAsia="zh-CN"/>
        </w:rPr>
        <w:t>-</w:t>
      </w:r>
      <w:r w:rsidRPr="00E02DCB">
        <w:rPr>
          <w:rFonts w:ascii="Times New Roman" w:hAnsi="Times New Roman" w:cs="Times New Roman"/>
          <w:color w:val="000000" w:themeColor="text1"/>
        </w:rPr>
        <w:t>2023.</w:t>
      </w:r>
    </w:p>
    <w:sectPr w:rsidR="00D73269" w:rsidRPr="00E02D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8FA1219"/>
    <w:multiLevelType w:val="hybridMultilevel"/>
    <w:tmpl w:val="DF42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262014">
    <w:abstractNumId w:val="8"/>
  </w:num>
  <w:num w:numId="2" w16cid:durableId="1066492803">
    <w:abstractNumId w:val="6"/>
  </w:num>
  <w:num w:numId="3" w16cid:durableId="1510215515">
    <w:abstractNumId w:val="5"/>
  </w:num>
  <w:num w:numId="4" w16cid:durableId="835220176">
    <w:abstractNumId w:val="4"/>
  </w:num>
  <w:num w:numId="5" w16cid:durableId="595938338">
    <w:abstractNumId w:val="7"/>
  </w:num>
  <w:num w:numId="6" w16cid:durableId="709916908">
    <w:abstractNumId w:val="3"/>
  </w:num>
  <w:num w:numId="7" w16cid:durableId="1903906834">
    <w:abstractNumId w:val="2"/>
  </w:num>
  <w:num w:numId="8" w16cid:durableId="916017908">
    <w:abstractNumId w:val="1"/>
  </w:num>
  <w:num w:numId="9" w16cid:durableId="822896914">
    <w:abstractNumId w:val="0"/>
  </w:num>
  <w:num w:numId="10" w16cid:durableId="1745444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5151"/>
    <w:rsid w:val="0029639D"/>
    <w:rsid w:val="00326F90"/>
    <w:rsid w:val="006E2DF3"/>
    <w:rsid w:val="00AA1D8D"/>
    <w:rsid w:val="00B47730"/>
    <w:rsid w:val="00CB0664"/>
    <w:rsid w:val="00D73269"/>
    <w:rsid w:val="00E02D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F9D638"/>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3</cp:revision>
  <dcterms:created xsi:type="dcterms:W3CDTF">2025-09-04T18:23:00Z</dcterms:created>
  <dcterms:modified xsi:type="dcterms:W3CDTF">2025-09-04T18:40:00Z</dcterms:modified>
  <cp:category/>
</cp:coreProperties>
</file>