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C139" w14:textId="77777777" w:rsidR="0006694E" w:rsidRPr="00545B08" w:rsidRDefault="00000000">
      <w:pPr>
        <w:pStyle w:val="Title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545B08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Corydalis Rhizome (Yan Hu Suo, Corydalis yanhusuo): Uses, Benefits, Dosage, Safety &amp; TCM Perspective</w:t>
      </w:r>
    </w:p>
    <w:p w14:paraId="3DD86E5D" w14:textId="77777777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45B08">
        <w:rPr>
          <w:rFonts w:ascii="Times New Roman" w:hAnsi="Times New Roman" w:cs="Times New Roman"/>
          <w:color w:val="000000" w:themeColor="text1"/>
        </w:rPr>
        <w:t>What it is</w:t>
      </w:r>
    </w:p>
    <w:p w14:paraId="330ECAA4" w14:textId="3B3E1C63" w:rsidR="0006694E" w:rsidRPr="00545B0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Corydalis Rhizome (Yan Hu Suo) is a Papaveraceae herb prized for analgesia within TCM patterns of Qi/Blood stagnation. Key alkaloids include </w:t>
      </w:r>
      <w:proofErr w:type="spellStart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dehydrocorybulbine</w:t>
      </w:r>
      <w:proofErr w:type="spellEnd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(DHCB) and tetrahydropalmatine (THP/L‑THP). DHCB exerts non‑opioid antinociception via dopamine D2 receptor mechanisms, offering a distinct adjunct to opioid‑based strategies [1</w:t>
      </w:r>
      <w:r w:rsidR="00545B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3,8,14].</w:t>
      </w:r>
    </w:p>
    <w:p w14:paraId="5980BBC9" w14:textId="77777777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45B08">
        <w:rPr>
          <w:rFonts w:ascii="Times New Roman" w:hAnsi="Times New Roman" w:cs="Times New Roman"/>
          <w:color w:val="000000" w:themeColor="text1"/>
        </w:rPr>
        <w:t>Identity &amp; Taxonomy (Quick Reference)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5"/>
        <w:gridCol w:w="5555"/>
      </w:tblGrid>
      <w:tr w:rsidR="00545B08" w:rsidRPr="00545B08" w14:paraId="50D3CB91" w14:textId="77777777" w:rsidTr="00545B08">
        <w:tc>
          <w:tcPr>
            <w:tcW w:w="3078" w:type="dxa"/>
          </w:tcPr>
          <w:p w14:paraId="3AB0EF6D" w14:textId="77777777" w:rsidR="0006694E" w:rsidRPr="00545B0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English name</w:t>
            </w:r>
          </w:p>
        </w:tc>
        <w:tc>
          <w:tcPr>
            <w:tcW w:w="5562" w:type="dxa"/>
          </w:tcPr>
          <w:p w14:paraId="30DE0788" w14:textId="77777777" w:rsidR="0006694E" w:rsidRPr="00545B0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Corydalis Rhizome; Yan Hu Suo</w:t>
            </w:r>
          </w:p>
        </w:tc>
      </w:tr>
      <w:tr w:rsidR="00545B08" w:rsidRPr="00545B08" w14:paraId="2148913B" w14:textId="77777777" w:rsidTr="00545B08">
        <w:tc>
          <w:tcPr>
            <w:tcW w:w="3078" w:type="dxa"/>
          </w:tcPr>
          <w:p w14:paraId="68354760" w14:textId="77777777" w:rsidR="0006694E" w:rsidRPr="00545B0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Latin pharmaceutical name</w:t>
            </w:r>
          </w:p>
        </w:tc>
        <w:tc>
          <w:tcPr>
            <w:tcW w:w="5562" w:type="dxa"/>
          </w:tcPr>
          <w:p w14:paraId="5F001593" w14:textId="77777777" w:rsidR="0006694E" w:rsidRPr="00545B0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Rhizoma Corydalis</w:t>
            </w:r>
          </w:p>
        </w:tc>
      </w:tr>
      <w:tr w:rsidR="00545B08" w:rsidRPr="00545B08" w14:paraId="7710DF70" w14:textId="77777777" w:rsidTr="00545B08">
        <w:tc>
          <w:tcPr>
            <w:tcW w:w="3078" w:type="dxa"/>
          </w:tcPr>
          <w:p w14:paraId="77F83C54" w14:textId="77777777" w:rsidR="0006694E" w:rsidRPr="00545B0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Common names</w:t>
            </w:r>
          </w:p>
        </w:tc>
        <w:tc>
          <w:tcPr>
            <w:tcW w:w="5562" w:type="dxa"/>
          </w:tcPr>
          <w:p w14:paraId="092F4FB1" w14:textId="77777777" w:rsidR="0006694E" w:rsidRPr="00545B0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Yan Hu Suo; Corydalis</w:t>
            </w:r>
          </w:p>
        </w:tc>
      </w:tr>
      <w:tr w:rsidR="00545B08" w:rsidRPr="00545B08" w14:paraId="13728F66" w14:textId="77777777" w:rsidTr="00545B08">
        <w:tc>
          <w:tcPr>
            <w:tcW w:w="3078" w:type="dxa"/>
          </w:tcPr>
          <w:p w14:paraId="5D58B6FC" w14:textId="77777777" w:rsidR="0006694E" w:rsidRPr="00545B0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category/channels</w:t>
            </w:r>
          </w:p>
        </w:tc>
        <w:tc>
          <w:tcPr>
            <w:tcW w:w="5562" w:type="dxa"/>
          </w:tcPr>
          <w:p w14:paraId="2F70BF95" w14:textId="77777777" w:rsidR="0006694E" w:rsidRPr="00545B0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Invigorate Blood, regulate Qi; enter Heart, Liver, Spleen [5].</w:t>
            </w:r>
          </w:p>
        </w:tc>
      </w:tr>
      <w:tr w:rsidR="00545B08" w:rsidRPr="00545B08" w14:paraId="0FD13C30" w14:textId="77777777" w:rsidTr="00545B08">
        <w:tc>
          <w:tcPr>
            <w:tcW w:w="3078" w:type="dxa"/>
          </w:tcPr>
          <w:p w14:paraId="2CF3EE7C" w14:textId="77777777" w:rsidR="0006694E" w:rsidRPr="00545B0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TCM nature &amp; taste</w:t>
            </w:r>
          </w:p>
        </w:tc>
        <w:tc>
          <w:tcPr>
            <w:tcW w:w="5562" w:type="dxa"/>
          </w:tcPr>
          <w:p w14:paraId="2510C7E4" w14:textId="77777777" w:rsidR="0006694E" w:rsidRPr="00545B0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Warm; acrid, bitter [5].</w:t>
            </w:r>
          </w:p>
        </w:tc>
      </w:tr>
      <w:tr w:rsidR="00545B08" w:rsidRPr="00545B08" w14:paraId="7FF0ED38" w14:textId="77777777" w:rsidTr="00545B08">
        <w:tc>
          <w:tcPr>
            <w:tcW w:w="3078" w:type="dxa"/>
          </w:tcPr>
          <w:p w14:paraId="68FEC66A" w14:textId="77777777" w:rsidR="0006694E" w:rsidRPr="00545B08" w:rsidRDefault="0000000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Organ/function focus</w:t>
            </w:r>
          </w:p>
        </w:tc>
        <w:tc>
          <w:tcPr>
            <w:tcW w:w="5562" w:type="dxa"/>
          </w:tcPr>
          <w:p w14:paraId="110ECD91" w14:textId="77777777" w:rsidR="0006694E" w:rsidRPr="00545B08" w:rsidRDefault="000000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5B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Analgesia for pain with Qi/Blood stasis (chest/epigastric/menstrual/trauma) [5].</w:t>
            </w:r>
          </w:p>
        </w:tc>
      </w:tr>
    </w:tbl>
    <w:p w14:paraId="58C96A5D" w14:textId="77777777" w:rsidR="0006694E" w:rsidRPr="00545B08" w:rsidRDefault="0006694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0256B7" w14:textId="77777777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45B08">
        <w:rPr>
          <w:rFonts w:ascii="Times New Roman" w:hAnsi="Times New Roman" w:cs="Times New Roman"/>
          <w:color w:val="000000" w:themeColor="text1"/>
        </w:rPr>
        <w:t>Key constituents (why it works)</w:t>
      </w:r>
    </w:p>
    <w:p w14:paraId="6EC577A7" w14:textId="5EBA3563" w:rsidR="0006694E" w:rsidRPr="00545B0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spellStart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Dehydrocorybulbine</w:t>
      </w:r>
      <w:proofErr w:type="spellEnd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(DHCB) → antinociception via D2 pathways; effective in acute and neuropathic pain models without opioid tolerance [1</w:t>
      </w:r>
      <w:r w:rsidR="00545B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3,14].</w:t>
      </w: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• Tetrahydropalmatine (THP/L‑THP)</w:t>
      </w:r>
      <w:r w:rsid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→ sedative/analgesic CNS alkaloid; broad receptor interactions; clinical and preclinical pain/anxiety data [5,7,9].</w:t>
      </w:r>
    </w:p>
    <w:p w14:paraId="288C4552" w14:textId="77777777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45B08">
        <w:rPr>
          <w:rFonts w:ascii="Times New Roman" w:hAnsi="Times New Roman" w:cs="Times New Roman"/>
          <w:color w:val="000000" w:themeColor="text1"/>
        </w:rPr>
        <w:t>Evidence-supported directions (clinical &amp; preclinical)</w:t>
      </w:r>
    </w:p>
    <w:p w14:paraId="284C13D0" w14:textId="77DE9A18" w:rsidR="0006694E" w:rsidRPr="00545B0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1) Pain modulation (acute, neuropathic, some inflammatory) strongest support</w:t>
      </w:r>
    </w:p>
    <w:p w14:paraId="09A0CECF" w14:textId="1F7EC60F" w:rsidR="0006694E" w:rsidRPr="00545B0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Purified DHCB shows robust analgesia in rodents via D2 antagonism and non‑opioid pathways, summarized by Current Biology commentary [1,3]. Whole‑extract YHS reduces acute, inflammatory, and neuropathic pain in mice, without tolerance over 7 days; D2 knockout attenuates effects [14]. Recent reviews consolidate multi‑target mechanisms across neurotransmission and ion channels [5,9].</w:t>
      </w:r>
    </w:p>
    <w:p w14:paraId="792A902C" w14:textId="77777777" w:rsidR="0006694E" w:rsidRPr="00545B0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2) Opioid‑sparing potential (adjunctive)</w:t>
      </w:r>
    </w:p>
    <w:p w14:paraId="70E9D1EE" w14:textId="2D8C3B7C" w:rsidR="0006694E" w:rsidRPr="00545B0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YHS extract reduced morphine dose requirements and blocked tolerance/dependence in preclinical work</w:t>
      </w:r>
      <w:r w:rsid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promising but needs human trials [12].</w:t>
      </w:r>
    </w:p>
    <w:p w14:paraId="55279185" w14:textId="44C2A8F3" w:rsidR="0006694E" w:rsidRPr="00545B08" w:rsidRDefault="00000000">
      <w:pPr>
        <w:spacing w:after="1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Bottom line: Yan Hu Suo is best positioned as a formula component for pain with stasis; DHCB/THP provide a rationale for non‑opioid synergy. Human RCTs are </w:t>
      </w:r>
      <w:r w:rsidR="00047C70"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limited present</w:t>
      </w: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adjunctive.</w:t>
      </w:r>
    </w:p>
    <w:p w14:paraId="6A06711B" w14:textId="77777777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45B08">
        <w:rPr>
          <w:rFonts w:ascii="Times New Roman" w:hAnsi="Times New Roman" w:cs="Times New Roman"/>
          <w:color w:val="000000" w:themeColor="text1"/>
        </w:rPr>
        <w:t>How to use (TCM + practical)</w:t>
      </w:r>
    </w:p>
    <w:p w14:paraId="142E1831" w14:textId="7777777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Pattern first: Qi/Blood stagnation pain (fixed/stabbing, worse with pressure).</w:t>
      </w:r>
    </w:p>
    <w:p w14:paraId="4762BB2F" w14:textId="3C978CC6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Forms &amp; typical adult dose: Decoction 3</w:t>
      </w:r>
      <w:r w:rsidR="00545B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10 g/day (often 6</w:t>
      </w:r>
      <w:r w:rsidR="00545B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9 g) within formulas; standardized extracts per label.</w:t>
      </w:r>
    </w:p>
    <w:p w14:paraId="31B3DA6F" w14:textId="7777777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For menstrual pain or headache with stasis: pair with Chuan Xiong, Dan Shen, Yan Hu Suo patent formulas (e.g., Zhi Tong Pian) under supervision.</w:t>
      </w:r>
    </w:p>
    <w:p w14:paraId="5BCF9E6D" w14:textId="2FEAB450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545B08">
        <w:rPr>
          <w:rFonts w:ascii="Times New Roman" w:hAnsi="Times New Roman" w:cs="Times New Roman"/>
          <w:color w:val="000000" w:themeColor="text1"/>
        </w:rPr>
        <w:t xml:space="preserve">Synergy &amp; “Steady-State Quartet” </w:t>
      </w:r>
      <w:r w:rsidR="00545B08" w:rsidRPr="00545B08">
        <w:rPr>
          <w:rFonts w:ascii="Times New Roman" w:hAnsi="Times New Roman" w:cs="Times New Roman"/>
          <w:color w:val="000000" w:themeColor="text1"/>
        </w:rPr>
        <w:t>counterbalance</w:t>
      </w:r>
      <w:r w:rsidRPr="00545B08">
        <w:rPr>
          <w:rFonts w:ascii="Times New Roman" w:hAnsi="Times New Roman" w:cs="Times New Roman"/>
          <w:color w:val="000000" w:themeColor="text1"/>
        </w:rPr>
        <w:t xml:space="preserve"> (examples)</w:t>
      </w:r>
    </w:p>
    <w:p w14:paraId="46FDAE17" w14:textId="7777777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Stasis pain (trauma/headache): Yan Hu Suo + Chuan Xiong + San Qi + Ru Xiang/Mo Yao → circulation + analgesia.</w:t>
      </w:r>
    </w:p>
    <w:p w14:paraId="0D0C70D1" w14:textId="7777777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Dysmenorrhea with cold: Yan Hu Suo + Wu Zhu Yu + Gui Zhi + Dang Gui → warm channels + move blood.</w:t>
      </w:r>
    </w:p>
    <w:p w14:paraId="3150A7D7" w14:textId="7777777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Epigastric pain with Qi stagnation: Yan Hu Suo + Xiang Fu + Zhi Ke + Mu Xiang → move Qi/Blood without excess heat.</w:t>
      </w:r>
    </w:p>
    <w:p w14:paraId="7E43B97F" w14:textId="77777777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Safety, interactions, quality</w:t>
      </w:r>
    </w:p>
    <w:p w14:paraId="0730278A" w14:textId="38A3F3F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May cause sedation/dizziness; caution with CNS depressants (benzodiazepines, barbiturates) [11].</w:t>
      </w:r>
    </w:p>
    <w:p w14:paraId="5D6989E9" w14:textId="53443175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Avoid in pregnancy or heavy bleeding; use cautiously with anticoagulants/antiplatelets due to theoretical additive effects.</w:t>
      </w:r>
    </w:p>
    <w:p w14:paraId="34DC9300" w14:textId="7777777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Source from GMP vendors; standardize alkaloid content where possible.</w:t>
      </w:r>
    </w:p>
    <w:p w14:paraId="0D003B4C" w14:textId="77777777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Quick reference (clinical talking points)</w:t>
      </w:r>
    </w:p>
    <w:p w14:paraId="5CEF9359" w14:textId="451337B1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Non‑opioid analgesia rationale via DHCB/D2; broad extract data in rodent models.</w:t>
      </w:r>
    </w:p>
    <w:p w14:paraId="6DF494C5" w14:textId="7777777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Great in stasis‑pain formulas; avoid combining with strong sedatives.</w:t>
      </w:r>
    </w:p>
    <w:p w14:paraId="5AFC48CB" w14:textId="77777777" w:rsidR="0006694E" w:rsidRPr="00545B08" w:rsidRDefault="00000000">
      <w:pPr>
        <w:pStyle w:val="ListBullet"/>
        <w:spacing w:after="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Dose conservatively; monitor for dizziness/sedation.</w:t>
      </w:r>
    </w:p>
    <w:p w14:paraId="1B817DEC" w14:textId="77777777" w:rsidR="0006694E" w:rsidRPr="00545B08" w:rsidRDefault="00000000">
      <w:pPr>
        <w:pStyle w:val="Heading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References</w:t>
      </w:r>
    </w:p>
    <w:p w14:paraId="51C888F8" w14:textId="2C7B9B2D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Zhang Y, et al. A novel analgesic (dehydrocorybulbine, DHCB) from Corydalis yanhusuo; non‑opioid antinociception via D2. Current Biology. 2014.</w:t>
      </w:r>
    </w:p>
    <w:p w14:paraId="153B81D1" w14:textId="073433AA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Ingram SL. Pain: Novel Analgesics from Traditional Chinese Medicines (commentary on DHCB). Current Biology. 2014.</w:t>
      </w:r>
    </w:p>
    <w:p w14:paraId="26EFDBBC" w14:textId="113C117D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Zhang Y, et al. DHCB PDF (Current Biology) – mechanistic details and synthesis.</w:t>
      </w:r>
    </w:p>
    <w:p w14:paraId="5ACD8699" w14:textId="4695F792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Wang Z, et al. Dehydrocorybulbine attenuates neuropathic pain (study). 2019–2023.</w:t>
      </w:r>
    </w:p>
    <w:p w14:paraId="19B18A7B" w14:textId="4BAEEAC1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Alhassen</w:t>
      </w:r>
      <w:proofErr w:type="spellEnd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L, et al. The Analgesic Properties of Corydalis yanhusuo (review). 2021.</w:t>
      </w:r>
    </w:p>
    <w:p w14:paraId="4B1A3D91" w14:textId="3A4D2DBA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Feng J, et al. Composition &amp; pharmacology of Corydalis yanhusuo (review). 2023.</w:t>
      </w:r>
    </w:p>
    <w:p w14:paraId="48B8B5F2" w14:textId="21D0A36D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Tetrahydropalmatine – pharmacology/toxicology overview. ScienceDirect Topic page.</w:t>
      </w:r>
    </w:p>
    <w:p w14:paraId="7128EFAF" w14:textId="7DB91F4A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Reverse pharmacology on Corydalis yanhusuo (mechanism overview). 2015.</w:t>
      </w:r>
    </w:p>
    <w:p w14:paraId="4A80068F" w14:textId="43B2E15D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Xu Y, et al. Analgesic effects of main Corydalis alkaloids; THP efficacy/cardiac safety. J Ethnopharmacol. 2021.</w:t>
      </w:r>
    </w:p>
    <w:p w14:paraId="2C886AB3" w14:textId="0600783C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PeaceHealth health library summary on THP analgesia/sedation (secondary source).</w:t>
      </w:r>
    </w:p>
    <w:p w14:paraId="08722B33" w14:textId="520D8FFE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WebMD monograph: Corydalis </w:t>
      </w:r>
      <w:proofErr w:type="spellStart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yanhusuo</w:t>
      </w:r>
      <w:proofErr w:type="spellEnd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interactions with sedatives.</w:t>
      </w:r>
    </w:p>
    <w:p w14:paraId="1EEFF2A9" w14:textId="0F40ADD7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Alhassen</w:t>
      </w:r>
      <w:proofErr w:type="spellEnd"/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L, et al. YHS extract reduces morphine tolerance/dependence (preclinical). Pharmaceuticals. 2021.</w:t>
      </w:r>
    </w:p>
    <w:p w14:paraId="763CFA88" w14:textId="7E74B690" w:rsidR="0006694E" w:rsidRPr="00545B08" w:rsidRDefault="00000000">
      <w:pPr>
        <w:pStyle w:val="ListNumber"/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5B08">
        <w:rPr>
          <w:rFonts w:ascii="Times New Roman" w:hAnsi="Times New Roman" w:cs="Times New Roman"/>
          <w:color w:val="000000" w:themeColor="text1"/>
          <w:sz w:val="24"/>
          <w:szCs w:val="24"/>
        </w:rPr>
        <w:t>Wang L, et al. PLoS ONE 2016: YHS relieves acute/inflammatory/neuropathic pain; D2 KO attenuates.</w:t>
      </w:r>
    </w:p>
    <w:sectPr w:rsidR="0006694E" w:rsidRPr="00545B0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0130708">
    <w:abstractNumId w:val="8"/>
  </w:num>
  <w:num w:numId="2" w16cid:durableId="1188326408">
    <w:abstractNumId w:val="6"/>
  </w:num>
  <w:num w:numId="3" w16cid:durableId="167214056">
    <w:abstractNumId w:val="5"/>
  </w:num>
  <w:num w:numId="4" w16cid:durableId="2106880585">
    <w:abstractNumId w:val="4"/>
  </w:num>
  <w:num w:numId="5" w16cid:durableId="800267829">
    <w:abstractNumId w:val="7"/>
  </w:num>
  <w:num w:numId="6" w16cid:durableId="1181428653">
    <w:abstractNumId w:val="3"/>
  </w:num>
  <w:num w:numId="7" w16cid:durableId="494145424">
    <w:abstractNumId w:val="2"/>
  </w:num>
  <w:num w:numId="8" w16cid:durableId="791441501">
    <w:abstractNumId w:val="1"/>
  </w:num>
  <w:num w:numId="9" w16cid:durableId="40777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C70"/>
    <w:rsid w:val="0006063C"/>
    <w:rsid w:val="0006694E"/>
    <w:rsid w:val="0015074B"/>
    <w:rsid w:val="0029639D"/>
    <w:rsid w:val="00326F90"/>
    <w:rsid w:val="00545B08"/>
    <w:rsid w:val="006E2D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B19E3F"/>
  <w14:defaultImageDpi w14:val="300"/>
  <w15:docId w15:val="{03DC6C12-D032-9149-AAD9-2C0A88A3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Jing Liu</cp:lastModifiedBy>
  <cp:revision>3</cp:revision>
  <dcterms:created xsi:type="dcterms:W3CDTF">2025-09-02T04:56:00Z</dcterms:created>
  <dcterms:modified xsi:type="dcterms:W3CDTF">2025-09-02T04:57:00Z</dcterms:modified>
  <cp:category/>
</cp:coreProperties>
</file>