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DDFB8" w14:textId="77777777" w:rsidR="003E1B33" w:rsidRPr="00E70238" w:rsidRDefault="00000000">
      <w:pPr>
        <w:pStyle w:val="Title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E70238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Cimicifuga Rhizome (Sheng Ma, Cimicifugae Rhizoma): Uses, Benefits, Dosage, Safety &amp; TCM Perspective</w:t>
      </w:r>
    </w:p>
    <w:p w14:paraId="3CBC50E3" w14:textId="77777777" w:rsidR="003E1B33" w:rsidRPr="00E70238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E70238">
        <w:rPr>
          <w:rFonts w:ascii="Times New Roman" w:hAnsi="Times New Roman" w:cs="Times New Roman"/>
          <w:color w:val="000000" w:themeColor="text1"/>
        </w:rPr>
        <w:t>What it is</w:t>
      </w:r>
    </w:p>
    <w:p w14:paraId="2AF5D66C" w14:textId="5C7AC8CE" w:rsidR="00E70238" w:rsidRPr="00E70238" w:rsidRDefault="00000000" w:rsidP="00E70238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Cimicifuga Rhizome (Sheng Ma) is the dried rhizome of several Actaea/Cimicifuga species (notably Cimicifuga heracleifolia, C. dahurica, and C. </w:t>
      </w:r>
      <w:proofErr w:type="spellStart"/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>foetida</w:t>
      </w:r>
      <w:proofErr w:type="spellEnd"/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70238"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70238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E70238"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>Sheng</w:t>
      </w:r>
      <w:r w:rsidR="00E70238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E70238"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means </w:t>
      </w:r>
      <w:r w:rsidR="00E70238"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>lifting</w:t>
      </w:r>
      <w:r w:rsidR="00E70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raising,</w:t>
      </w:r>
      <w:r w:rsidR="00E70238"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0238"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>lift clear Yang for middle‑Qi sinking (e.g., prolapse) and as an upward‑guiding herb in formulas</w:t>
      </w:r>
      <w:r w:rsidR="00E702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F77F367" w14:textId="39A7C2F8" w:rsidR="003E1B33" w:rsidRPr="00E70238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>In TCM</w:t>
      </w:r>
      <w:r w:rsidR="00E7023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 releases the exterior and vents rashes, clears heat and resolves toxicity, and raises Yang/Lifts sunken Qi</w:t>
      </w:r>
      <w:r w:rsidR="00E70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>a classic pairing with Chai Hu for middle‑Qi sinking [1</w:t>
      </w:r>
      <w:r w:rsidR="00E7023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>2]. Modern phytochemistry identifies numerous triterpenoid saponins and phenolics; preclinical work suggests anti‑inflammatory, antipyretic, antiviral and other activities [1,7].</w:t>
      </w:r>
    </w:p>
    <w:p w14:paraId="57C16F36" w14:textId="77777777" w:rsidR="003E1B33" w:rsidRPr="00E70238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E70238">
        <w:rPr>
          <w:rFonts w:ascii="Times New Roman" w:hAnsi="Times New Roman" w:cs="Times New Roman"/>
          <w:color w:val="000000" w:themeColor="text1"/>
        </w:rPr>
        <w:t>Identity &amp; Taxonomy (Quick Reference)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6"/>
        <w:gridCol w:w="5554"/>
      </w:tblGrid>
      <w:tr w:rsidR="00E70238" w:rsidRPr="00E70238" w14:paraId="15987379" w14:textId="77777777" w:rsidTr="00E70238">
        <w:tc>
          <w:tcPr>
            <w:tcW w:w="3078" w:type="dxa"/>
          </w:tcPr>
          <w:p w14:paraId="32D45EAF" w14:textId="77777777" w:rsidR="003E1B33" w:rsidRPr="00E70238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702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English name</w:t>
            </w:r>
          </w:p>
        </w:tc>
        <w:tc>
          <w:tcPr>
            <w:tcW w:w="5562" w:type="dxa"/>
          </w:tcPr>
          <w:p w14:paraId="184120EA" w14:textId="77777777" w:rsidR="003E1B33" w:rsidRPr="00E7023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Cimicifuga Rhizome; Bugbane Rhizome; Sheng Ma</w:t>
            </w:r>
          </w:p>
        </w:tc>
      </w:tr>
      <w:tr w:rsidR="00E70238" w:rsidRPr="00E70238" w14:paraId="067ABA94" w14:textId="77777777" w:rsidTr="00E70238">
        <w:tc>
          <w:tcPr>
            <w:tcW w:w="3078" w:type="dxa"/>
          </w:tcPr>
          <w:p w14:paraId="1492A0DB" w14:textId="77777777" w:rsidR="003E1B33" w:rsidRPr="00E70238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702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Latin pharmaceutical name</w:t>
            </w:r>
          </w:p>
        </w:tc>
        <w:tc>
          <w:tcPr>
            <w:tcW w:w="5562" w:type="dxa"/>
          </w:tcPr>
          <w:p w14:paraId="5831B85D" w14:textId="77777777" w:rsidR="003E1B33" w:rsidRPr="00E7023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Rhizoma Cimicifugae</w:t>
            </w:r>
          </w:p>
        </w:tc>
      </w:tr>
      <w:tr w:rsidR="00E70238" w:rsidRPr="00E70238" w14:paraId="45FBB73F" w14:textId="77777777" w:rsidTr="00E70238">
        <w:tc>
          <w:tcPr>
            <w:tcW w:w="3078" w:type="dxa"/>
          </w:tcPr>
          <w:p w14:paraId="2D547DBC" w14:textId="77777777" w:rsidR="003E1B33" w:rsidRPr="00E70238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702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Common names</w:t>
            </w:r>
          </w:p>
        </w:tc>
        <w:tc>
          <w:tcPr>
            <w:tcW w:w="5562" w:type="dxa"/>
          </w:tcPr>
          <w:p w14:paraId="1D685118" w14:textId="77777777" w:rsidR="003E1B33" w:rsidRPr="00E7023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Sheng Ma; Bugbane Rhizome</w:t>
            </w:r>
          </w:p>
        </w:tc>
      </w:tr>
      <w:tr w:rsidR="00E70238" w:rsidRPr="00E70238" w14:paraId="033CC44F" w14:textId="77777777" w:rsidTr="00E70238">
        <w:tc>
          <w:tcPr>
            <w:tcW w:w="3078" w:type="dxa"/>
          </w:tcPr>
          <w:p w14:paraId="64B1C832" w14:textId="77777777" w:rsidR="003E1B33" w:rsidRPr="00E70238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702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TCM category/channels</w:t>
            </w:r>
          </w:p>
        </w:tc>
        <w:tc>
          <w:tcPr>
            <w:tcW w:w="5562" w:type="dxa"/>
          </w:tcPr>
          <w:p w14:paraId="135A1DFA" w14:textId="77777777" w:rsidR="003E1B33" w:rsidRPr="00E7023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Cool/Acrid herbs that release the Exterior; enters Lung, Spleen, Stomach, Large Intestine [2,3].</w:t>
            </w:r>
          </w:p>
        </w:tc>
      </w:tr>
      <w:tr w:rsidR="00E70238" w:rsidRPr="00E70238" w14:paraId="16BF511E" w14:textId="77777777" w:rsidTr="00E70238">
        <w:tc>
          <w:tcPr>
            <w:tcW w:w="3078" w:type="dxa"/>
          </w:tcPr>
          <w:p w14:paraId="4D43BEEC" w14:textId="77777777" w:rsidR="003E1B33" w:rsidRPr="00E70238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702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TCM nature &amp; taste</w:t>
            </w:r>
          </w:p>
        </w:tc>
        <w:tc>
          <w:tcPr>
            <w:tcW w:w="5562" w:type="dxa"/>
          </w:tcPr>
          <w:p w14:paraId="3B0054BB" w14:textId="77777777" w:rsidR="003E1B33" w:rsidRPr="00E7023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Acrid, slightly sweet; slightly cold [2–3].</w:t>
            </w:r>
          </w:p>
        </w:tc>
      </w:tr>
      <w:tr w:rsidR="00E70238" w:rsidRPr="00E70238" w14:paraId="1CD4DBFB" w14:textId="77777777" w:rsidTr="00E70238">
        <w:tc>
          <w:tcPr>
            <w:tcW w:w="3078" w:type="dxa"/>
          </w:tcPr>
          <w:p w14:paraId="4497B4CE" w14:textId="77777777" w:rsidR="003E1B33" w:rsidRPr="00E70238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702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Primary species</w:t>
            </w:r>
          </w:p>
        </w:tc>
        <w:tc>
          <w:tcPr>
            <w:tcW w:w="5562" w:type="dxa"/>
          </w:tcPr>
          <w:p w14:paraId="0B001290" w14:textId="77777777" w:rsidR="003E1B33" w:rsidRPr="00E7023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C. heracleifolia; C. dahurica; C. foetida (syn. Actaea spp.) [1].</w:t>
            </w:r>
          </w:p>
        </w:tc>
      </w:tr>
    </w:tbl>
    <w:p w14:paraId="2D07F278" w14:textId="77777777" w:rsidR="003E1B33" w:rsidRPr="00E70238" w:rsidRDefault="003E1B3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EDA79C" w14:textId="77777777" w:rsidR="003E1B33" w:rsidRPr="00E70238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E70238">
        <w:rPr>
          <w:rFonts w:ascii="Times New Roman" w:hAnsi="Times New Roman" w:cs="Times New Roman"/>
          <w:color w:val="000000" w:themeColor="text1"/>
        </w:rPr>
        <w:t>Key constituents (why it works)</w:t>
      </w:r>
    </w:p>
    <w:p w14:paraId="4C43C01F" w14:textId="2A9636C1" w:rsidR="003E1B33" w:rsidRPr="00E70238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</w:t>
      </w:r>
      <w:proofErr w:type="spellStart"/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>Cycloartane</w:t>
      </w:r>
      <w:proofErr w:type="spellEnd"/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>-type triterpenoid saponins and phenylpropanoids/chromones are prominent; they underlie anti‑inflammatory/antipyretic signals in modern studies [1,7].</w:t>
      </w:r>
    </w:p>
    <w:p w14:paraId="5E2E44CB" w14:textId="77777777" w:rsidR="003E1B33" w:rsidRPr="00E70238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E70238">
        <w:rPr>
          <w:rFonts w:ascii="Times New Roman" w:hAnsi="Times New Roman" w:cs="Times New Roman"/>
          <w:color w:val="000000" w:themeColor="text1"/>
        </w:rPr>
        <w:t>Evidence-supported directions (clinical &amp; preclinical)</w:t>
      </w:r>
    </w:p>
    <w:p w14:paraId="3012104A" w14:textId="77777777" w:rsidR="003E1B33" w:rsidRPr="00E70238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02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1) Early-stage exanthems, wind-heat headache, mouth/throat toxin‑heat</w:t>
      </w:r>
    </w:p>
    <w:p w14:paraId="4007B9FB" w14:textId="77777777" w:rsidR="003E1B33" w:rsidRPr="00E70238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>Traditional indications (vent rashes, relieve wind‑heat headache, clear oral/throat heat‑toxins) are consistent across materia medica. Mechanistic data support anti‑inflammatory/antipyretic activity of extracts and isolated triterpenes [1–3,7].</w:t>
      </w:r>
    </w:p>
    <w:p w14:paraId="03769686" w14:textId="77777777" w:rsidR="003E1B33" w:rsidRPr="00E70238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02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2) Raise Yang / guide upward (adjunctive)</w:t>
      </w:r>
    </w:p>
    <w:p w14:paraId="777938F7" w14:textId="5C9EA49F" w:rsidR="003E1B33" w:rsidRPr="00E70238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Used with Chai Hu to lift clear Yang for middle‑Qi sinking (e.g., prolapse) and as an upward‑guiding herb in formulas [2–3].</w:t>
      </w:r>
    </w:p>
    <w:p w14:paraId="008B54F8" w14:textId="77777777" w:rsidR="003E1B33" w:rsidRPr="00E70238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E15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Bottom line:</w:t>
      </w:r>
      <w:r w:rsidRPr="00E702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Best placed as a formula component for exterior wind‑heat with rashes/toxin‑heat, and to assist Yang‑lifting with proper partners.</w:t>
      </w:r>
    </w:p>
    <w:p w14:paraId="7C475D85" w14:textId="77777777" w:rsidR="003E1B33" w:rsidRPr="00E70238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>How to use (TCM + practical)</w:t>
      </w:r>
    </w:p>
    <w:p w14:paraId="58DBB6B2" w14:textId="08C0D81F" w:rsidR="003E1B33" w:rsidRPr="00E70238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>Pattern first: exterior wind‑heat; toxin‑heat in the upper Jiao; middle‑Qi sinking (with Chai Hu) [2</w:t>
      </w:r>
      <w:r w:rsidR="00193E1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>3].</w:t>
      </w:r>
    </w:p>
    <w:p w14:paraId="7FFCA7F2" w14:textId="745997E7" w:rsidR="003E1B33" w:rsidRPr="00E70238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>Forms &amp; typical adult dose: 3</w:t>
      </w:r>
      <w:r w:rsidR="00193E1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>10 g/day (decoction/granules) per Chinese Pharmacopoeia guidance; follow label for extracts [4].</w:t>
      </w:r>
    </w:p>
    <w:p w14:paraId="1AC3F497" w14:textId="30D7088C" w:rsidR="003E1B33" w:rsidRPr="00E70238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>Pairs: For venting rashes</w:t>
      </w:r>
      <w:r w:rsidR="00193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>Sheng Ma + Ge Gen/Xin Yi Hua; For lifting</w:t>
      </w:r>
      <w:r w:rsidR="00193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>Sheng Ma + Chai Hu + Huang Qi.</w:t>
      </w:r>
    </w:p>
    <w:p w14:paraId="6A8AFA21" w14:textId="77777777" w:rsidR="003E1B33" w:rsidRPr="00193E15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193E15">
        <w:rPr>
          <w:rFonts w:ascii="Times New Roman" w:hAnsi="Times New Roman" w:cs="Times New Roman"/>
          <w:color w:val="000000" w:themeColor="text1"/>
        </w:rPr>
        <w:t xml:space="preserve">Synergy &amp; “Steady-State Quartet” </w:t>
      </w:r>
      <w:proofErr w:type="gramStart"/>
      <w:r w:rsidRPr="00193E15">
        <w:rPr>
          <w:rFonts w:ascii="Times New Roman" w:hAnsi="Times New Roman" w:cs="Times New Roman"/>
          <w:color w:val="000000" w:themeColor="text1"/>
        </w:rPr>
        <w:t>counter-balance</w:t>
      </w:r>
      <w:proofErr w:type="gramEnd"/>
      <w:r w:rsidRPr="00193E15">
        <w:rPr>
          <w:rFonts w:ascii="Times New Roman" w:hAnsi="Times New Roman" w:cs="Times New Roman"/>
          <w:color w:val="000000" w:themeColor="text1"/>
        </w:rPr>
        <w:t xml:space="preserve"> (examples)</w:t>
      </w:r>
    </w:p>
    <w:p w14:paraId="70AAA372" w14:textId="77777777" w:rsidR="003E1B33" w:rsidRPr="00E70238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>Wind-heat with rashes/headache: Sheng Ma + Ge Gen (muscle layer) + Bo He (wind‑heat) + Bai Zhi (frontal HA).</w:t>
      </w:r>
    </w:p>
    <w:p w14:paraId="5D4D35FD" w14:textId="77777777" w:rsidR="003E1B33" w:rsidRPr="00E70238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>Mouth/throat toxin-heat: Sheng Ma + Lian Qiao + Jin Yin Hua + Xuan Shen.</w:t>
      </w:r>
    </w:p>
    <w:p w14:paraId="761D0233" w14:textId="77777777" w:rsidR="003E1B33" w:rsidRPr="00E70238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>Yang sinking/prolapse: Sheng Ma + Chai Hu + Huang Qi + Sheng Ma guides upward (use short term, pattern‑based).</w:t>
      </w:r>
    </w:p>
    <w:p w14:paraId="51EA4FD1" w14:textId="77777777" w:rsidR="003E1B33" w:rsidRPr="00193E15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193E15">
        <w:rPr>
          <w:rFonts w:ascii="Times New Roman" w:hAnsi="Times New Roman" w:cs="Times New Roman"/>
          <w:color w:val="000000" w:themeColor="text1"/>
        </w:rPr>
        <w:t>Safety, interactions, quality</w:t>
      </w:r>
    </w:p>
    <w:p w14:paraId="2504F758" w14:textId="0948C303" w:rsidR="003E1B33" w:rsidRPr="00E70238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>Avoid in Qi/Yin deficiency with heat or ascending Yang headache; use short courses for exterior patterns [2</w:t>
      </w:r>
      <w:r w:rsidR="00193E1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>3].</w:t>
      </w:r>
    </w:p>
    <w:p w14:paraId="4A91AC75" w14:textId="7CEC95C4" w:rsidR="003E1B33" w:rsidRPr="00E70238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>Quality &amp; processing: Fibrous roots have been implicated in hepatotoxicity</w:t>
      </w:r>
      <w:r w:rsidR="00193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>should be removed during processing; use GMP sources [4</w:t>
      </w:r>
      <w:r w:rsidR="00193E1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>5].</w:t>
      </w:r>
    </w:p>
    <w:p w14:paraId="5191D4E7" w14:textId="4146026B" w:rsidR="003E1B33" w:rsidRPr="00E70238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not confuse Chinese Sheng Ma with Western </w:t>
      </w:r>
      <w:r w:rsidR="00193E15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193E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Black Cohosh</w:t>
      </w:r>
      <w:r w:rsidR="00193E15" w:rsidRPr="00193E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”</w:t>
      </w:r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menopausal products; black cohosh (Actaea racemosa) has separate safety literature including </w:t>
      </w:r>
      <w:r w:rsidRPr="00193E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liver injury</w:t>
      </w:r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case reports [6].</w:t>
      </w:r>
    </w:p>
    <w:p w14:paraId="62A177EF" w14:textId="77777777" w:rsidR="003E1B33" w:rsidRPr="00E70238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>Quick reference (clinical talking points)</w:t>
      </w:r>
    </w:p>
    <w:p w14:paraId="6782F9BE" w14:textId="77777777" w:rsidR="003E1B33" w:rsidRPr="00E70238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>Releases exterior &amp; vents rashes; clears toxin‑heat in the upper body.</w:t>
      </w:r>
    </w:p>
    <w:p w14:paraId="26B3D9C6" w14:textId="77777777" w:rsidR="003E1B33" w:rsidRPr="00E70238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>Assists raising Yang when combined appropriately (e.g., with Chai Hu).</w:t>
      </w:r>
    </w:p>
    <w:p w14:paraId="5CB63C0C" w14:textId="2BEE5DC2" w:rsidR="003E1B33" w:rsidRPr="00E70238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>Watch processing/quality; avoid fibrous roots; dose 3</w:t>
      </w:r>
      <w:r w:rsidR="00193E1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>10 g/day.</w:t>
      </w:r>
    </w:p>
    <w:p w14:paraId="562A7E43" w14:textId="77777777" w:rsidR="003E1B33" w:rsidRPr="00E70238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References</w:t>
      </w:r>
    </w:p>
    <w:p w14:paraId="373AAB61" w14:textId="51D46AEF" w:rsidR="003E1B33" w:rsidRPr="00E70238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>Zhang Q, et al. Traditional uses, phytochemistry, pharmacology, quality control and clinical studies of Cimicifugae Rhizoma: a comprehensive review. Chinese Medicine. 2024.</w:t>
      </w:r>
    </w:p>
    <w:p w14:paraId="60CD7650" w14:textId="68F5C915" w:rsidR="003E1B33" w:rsidRPr="00E70238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>YinYangHouse</w:t>
      </w:r>
      <w:proofErr w:type="spellEnd"/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>Me&amp;Qi</w:t>
      </w:r>
      <w:proofErr w:type="spellEnd"/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/Traditional </w:t>
      </w:r>
      <w:proofErr w:type="spellStart"/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>materia</w:t>
      </w:r>
      <w:proofErr w:type="spellEnd"/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medica entries for Sheng Ma: functions (release exterior, vent rashes; clear heat/resolve toxin; raise Yang).</w:t>
      </w:r>
    </w:p>
    <w:p w14:paraId="4540BF3E" w14:textId="042C9DBB" w:rsidR="003E1B33" w:rsidRPr="00E70238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>Treasure of the East/</w:t>
      </w:r>
      <w:proofErr w:type="spellStart"/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>Kamwo</w:t>
      </w:r>
      <w:proofErr w:type="spellEnd"/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>/retailer monographs summarizing channels/actions (Lung/Spleen/Stomach/LI).</w:t>
      </w:r>
    </w:p>
    <w:p w14:paraId="5FF581BE" w14:textId="4354DA65" w:rsidR="003E1B33" w:rsidRPr="00E70238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Yun JW, et al. </w:t>
      </w:r>
      <w:proofErr w:type="gramStart"/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>Pre-clinical</w:t>
      </w:r>
      <w:proofErr w:type="gramEnd"/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safety; Chinese Pharmacopoeia dosage 3–10 g/day noted. Toxicol Appl Pharmacol. 2015.</w:t>
      </w:r>
    </w:p>
    <w:p w14:paraId="687F3627" w14:textId="71EB14FD" w:rsidR="003E1B33" w:rsidRPr="00E70238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>Yu Y, et al. Fibrous Roots of Cimicifuga Are at Risk of Hepatotoxicity. Molecules. 2022.</w:t>
      </w:r>
    </w:p>
    <w:p w14:paraId="734D7817" w14:textId="42B4924D" w:rsidR="003E1B33" w:rsidRPr="00E70238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>LiverTox</w:t>
      </w:r>
      <w:proofErr w:type="spellEnd"/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>: Black Cohosh (Actaea racemosa) hepatotoxicity case reports compendium. 2025 update.</w:t>
      </w:r>
    </w:p>
    <w:p w14:paraId="7E050935" w14:textId="30255E80" w:rsidR="003E1B33" w:rsidRPr="00E70238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0238">
        <w:rPr>
          <w:rFonts w:ascii="Times New Roman" w:hAnsi="Times New Roman" w:cs="Times New Roman"/>
          <w:color w:val="000000" w:themeColor="text1"/>
          <w:sz w:val="24"/>
          <w:szCs w:val="24"/>
        </w:rPr>
        <w:t>Sun H, et al. Novel cycloartane triterpenoid from Cimicifuga foetida (anti‑cancer). Chinese Medicine. 2016.</w:t>
      </w:r>
    </w:p>
    <w:sectPr w:rsidR="003E1B33" w:rsidRPr="00E7023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3269008">
    <w:abstractNumId w:val="8"/>
  </w:num>
  <w:num w:numId="2" w16cid:durableId="884484780">
    <w:abstractNumId w:val="6"/>
  </w:num>
  <w:num w:numId="3" w16cid:durableId="1767842776">
    <w:abstractNumId w:val="5"/>
  </w:num>
  <w:num w:numId="4" w16cid:durableId="100491913">
    <w:abstractNumId w:val="4"/>
  </w:num>
  <w:num w:numId="5" w16cid:durableId="1700813917">
    <w:abstractNumId w:val="7"/>
  </w:num>
  <w:num w:numId="6" w16cid:durableId="498234548">
    <w:abstractNumId w:val="3"/>
  </w:num>
  <w:num w:numId="7" w16cid:durableId="1590041556">
    <w:abstractNumId w:val="2"/>
  </w:num>
  <w:num w:numId="8" w16cid:durableId="360203065">
    <w:abstractNumId w:val="1"/>
  </w:num>
  <w:num w:numId="9" w16cid:durableId="1058163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3E15"/>
    <w:rsid w:val="0029639D"/>
    <w:rsid w:val="00326F90"/>
    <w:rsid w:val="003E1B33"/>
    <w:rsid w:val="006E2DF3"/>
    <w:rsid w:val="00AA1D8D"/>
    <w:rsid w:val="00AE4756"/>
    <w:rsid w:val="00B47730"/>
    <w:rsid w:val="00CB0664"/>
    <w:rsid w:val="00E7023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550BE6"/>
  <w14:defaultImageDpi w14:val="300"/>
  <w15:docId w15:val="{03DC6C12-D032-9149-AAD9-2C0A88A3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Jing Liu</cp:lastModifiedBy>
  <cp:revision>2</cp:revision>
  <dcterms:created xsi:type="dcterms:W3CDTF">2025-09-02T04:50:00Z</dcterms:created>
  <dcterms:modified xsi:type="dcterms:W3CDTF">2025-09-02T04:50:00Z</dcterms:modified>
  <cp:category/>
</cp:coreProperties>
</file>