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35F9A" w14:textId="3942385A" w:rsidR="00D54062" w:rsidRPr="005B1137" w:rsidRDefault="00000000">
      <w:pPr>
        <w:pStyle w:val="Title"/>
        <w:rPr>
          <w:rFonts w:ascii="Times New Roman" w:hAnsi="Times New Roman" w:cs="Times New Roman"/>
          <w:b/>
          <w:bCs/>
          <w:color w:val="000000" w:themeColor="text1"/>
          <w:sz w:val="36"/>
          <w:szCs w:val="36"/>
        </w:rPr>
      </w:pPr>
      <w:r w:rsidRPr="005B1137">
        <w:rPr>
          <w:rFonts w:ascii="Times New Roman" w:hAnsi="Times New Roman" w:cs="Times New Roman"/>
          <w:b/>
          <w:bCs/>
          <w:color w:val="000000" w:themeColor="text1"/>
          <w:sz w:val="36"/>
          <w:szCs w:val="36"/>
        </w:rPr>
        <w:t>Astragalus (Huang Qi): Uses, Benefits, Doses</w:t>
      </w:r>
      <w:r w:rsidR="004C5CD3" w:rsidRPr="005B1137">
        <w:rPr>
          <w:rFonts w:ascii="Times New Roman" w:hAnsi="Times New Roman" w:cs="Times New Roman"/>
          <w:b/>
          <w:bCs/>
          <w:color w:val="000000" w:themeColor="text1"/>
          <w:sz w:val="36"/>
          <w:szCs w:val="36"/>
        </w:rPr>
        <w:t>, Safety</w:t>
      </w:r>
      <w:r w:rsidRPr="005B1137">
        <w:rPr>
          <w:rFonts w:ascii="Times New Roman" w:hAnsi="Times New Roman" w:cs="Times New Roman"/>
          <w:b/>
          <w:bCs/>
          <w:color w:val="000000" w:themeColor="text1"/>
          <w:sz w:val="36"/>
          <w:szCs w:val="36"/>
        </w:rPr>
        <w:t xml:space="preserve"> &amp; TCM Perspective</w:t>
      </w:r>
    </w:p>
    <w:p w14:paraId="41296B09" w14:textId="6CFC1FE5" w:rsidR="00F32486" w:rsidRDefault="00F32486">
      <w:pPr>
        <w:pStyle w:val="Heading1"/>
        <w:rPr>
          <w:rFonts w:ascii="Times New Roman" w:hAnsi="Times New Roman" w:cs="Times New Roman"/>
          <w:color w:val="000000" w:themeColor="text1"/>
          <w:sz w:val="24"/>
          <w:szCs w:val="24"/>
        </w:rPr>
      </w:pPr>
      <w:r w:rsidRPr="00E31955">
        <w:rPr>
          <w:rFonts w:ascii="Arial" w:hAnsi="Arial" w:cs="Arial"/>
          <w:noProof/>
          <w:color w:val="000000" w:themeColor="text1"/>
          <w:shd w:val="clear" w:color="auto" w:fill="FFFFFF"/>
        </w:rPr>
        <w:drawing>
          <wp:inline distT="0" distB="0" distL="0" distR="0" wp14:anchorId="1F60760D" wp14:editId="529D8CBD">
            <wp:extent cx="734957" cy="522514"/>
            <wp:effectExtent l="0" t="0" r="1905" b="0"/>
            <wp:docPr id="90" name="Picture 90"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picture containing fruit&#10;&#10;Description automatically generated"/>
                    <pic:cNvPicPr/>
                  </pic:nvPicPr>
                  <pic:blipFill rotWithShape="1">
                    <a:blip r:embed="rId6" cstate="print">
                      <a:extLst>
                        <a:ext uri="{28A0092B-C50C-407E-A947-70E740481C1C}">
                          <a14:useLocalDpi xmlns:a14="http://schemas.microsoft.com/office/drawing/2010/main" val="0"/>
                        </a:ext>
                      </a:extLst>
                    </a:blip>
                    <a:srcRect l="24947" t="16274" r="13240" b="17806"/>
                    <a:stretch/>
                  </pic:blipFill>
                  <pic:spPr bwMode="auto">
                    <a:xfrm>
                      <a:off x="0" y="0"/>
                      <a:ext cx="773335" cy="549798"/>
                    </a:xfrm>
                    <a:prstGeom prst="rect">
                      <a:avLst/>
                    </a:prstGeom>
                    <a:ln>
                      <a:noFill/>
                    </a:ln>
                    <a:extLst>
                      <a:ext uri="{53640926-AAD7-44D8-BBD7-CCE9431645EC}">
                        <a14:shadowObscured xmlns:a14="http://schemas.microsoft.com/office/drawing/2010/main"/>
                      </a:ext>
                    </a:extLst>
                  </pic:spPr>
                </pic:pic>
              </a:graphicData>
            </a:graphic>
          </wp:inline>
        </w:drawing>
      </w:r>
    </w:p>
    <w:p w14:paraId="76178529" w14:textId="34A1E05F" w:rsidR="00D54062" w:rsidRPr="005B1137" w:rsidRDefault="00000000">
      <w:pPr>
        <w:pStyle w:val="Heading1"/>
        <w:rPr>
          <w:rFonts w:ascii="Times New Roman" w:hAnsi="Times New Roman" w:cs="Times New Roman"/>
          <w:color w:val="000000" w:themeColor="text1"/>
        </w:rPr>
      </w:pPr>
      <w:r w:rsidRPr="005B1137">
        <w:rPr>
          <w:rFonts w:ascii="Times New Roman" w:hAnsi="Times New Roman" w:cs="Times New Roman"/>
          <w:color w:val="000000" w:themeColor="text1"/>
        </w:rPr>
        <w:t>What is Huang Qi?</w:t>
      </w:r>
    </w:p>
    <w:p w14:paraId="7F5C7D83" w14:textId="74D9D3BA" w:rsidR="00D54062" w:rsidRDefault="00000000">
      <w:pPr>
        <w:rPr>
          <w:rFonts w:ascii="Times New Roman" w:hAnsi="Times New Roman" w:cs="Times New Roman"/>
          <w:sz w:val="24"/>
          <w:szCs w:val="24"/>
        </w:rPr>
      </w:pPr>
      <w:r w:rsidRPr="004C5CD3">
        <w:rPr>
          <w:rFonts w:ascii="Times New Roman" w:hAnsi="Times New Roman" w:cs="Times New Roman"/>
          <w:sz w:val="24"/>
          <w:szCs w:val="24"/>
        </w:rPr>
        <w:t xml:space="preserve">Astragalus membranaceus (Huang Qi, </w:t>
      </w:r>
      <w:r w:rsidRPr="004C5CD3">
        <w:rPr>
          <w:rFonts w:ascii="Times New Roman" w:hAnsi="Times New Roman" w:cs="Times New Roman"/>
          <w:sz w:val="24"/>
          <w:szCs w:val="24"/>
        </w:rPr>
        <w:t>黄芪</w:t>
      </w:r>
      <w:r w:rsidRPr="004C5CD3">
        <w:rPr>
          <w:rFonts w:ascii="Times New Roman" w:hAnsi="Times New Roman" w:cs="Times New Roman"/>
          <w:sz w:val="24"/>
          <w:szCs w:val="24"/>
        </w:rPr>
        <w:t>) is a classic qi-tonifying root in Traditional Chinese Medicine (TCM). It appears in the Shénnóng Běncǎo Jīng as a “top-grade” (</w:t>
      </w:r>
      <w:proofErr w:type="spellStart"/>
      <w:r w:rsidRPr="004C5CD3">
        <w:rPr>
          <w:rFonts w:ascii="Times New Roman" w:hAnsi="Times New Roman" w:cs="Times New Roman"/>
          <w:sz w:val="24"/>
          <w:szCs w:val="24"/>
        </w:rPr>
        <w:t>上品</w:t>
      </w:r>
      <w:proofErr w:type="spellEnd"/>
      <w:r w:rsidRPr="004C5CD3">
        <w:rPr>
          <w:rFonts w:ascii="Times New Roman" w:hAnsi="Times New Roman" w:cs="Times New Roman"/>
          <w:sz w:val="24"/>
          <w:szCs w:val="24"/>
        </w:rPr>
        <w:t>) herb</w:t>
      </w:r>
      <w:r w:rsidR="004C5CD3" w:rsidRPr="004C5CD3">
        <w:rPr>
          <w:rFonts w:ascii="Times New Roman" w:hAnsi="Times New Roman" w:cs="Times New Roman"/>
          <w:sz w:val="24"/>
          <w:szCs w:val="24"/>
        </w:rPr>
        <w:t xml:space="preserve">, </w:t>
      </w:r>
      <w:r w:rsidRPr="004C5CD3">
        <w:rPr>
          <w:rFonts w:ascii="Times New Roman" w:hAnsi="Times New Roman" w:cs="Times New Roman"/>
          <w:sz w:val="24"/>
          <w:szCs w:val="24"/>
        </w:rPr>
        <w:t>safe for longer-term use to strengthen vital energy and “secure the exterior.” [1] Over 2,000 years, Astragalus has been used in decoctions and formulas to support vitality, lung and spleen qi, and resistance to illness. [2]</w:t>
      </w:r>
    </w:p>
    <w:p w14:paraId="0BDA23C5" w14:textId="150F5FD3" w:rsidR="00A8367F" w:rsidRPr="00A8367F" w:rsidRDefault="00A8367F" w:rsidP="00A8367F">
      <w:pPr>
        <w:pStyle w:val="Heading2"/>
        <w:rPr>
          <w:rFonts w:ascii="Times New Roman" w:hAnsi="Times New Roman" w:cs="Times New Roman"/>
          <w:color w:val="000000" w:themeColor="text1"/>
          <w:sz w:val="28"/>
          <w:szCs w:val="28"/>
        </w:rPr>
      </w:pPr>
      <w:r w:rsidRPr="00A8367F">
        <w:rPr>
          <w:rFonts w:ascii="Times New Roman" w:hAnsi="Times New Roman" w:cs="Times New Roman"/>
          <w:color w:val="000000" w:themeColor="text1"/>
          <w:sz w:val="28"/>
          <w:szCs w:val="28"/>
        </w:rPr>
        <w:t>Identity &amp; Taxonomy (Quick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A8367F" w:rsidRPr="00A8367F" w14:paraId="2D5FF343" w14:textId="77777777" w:rsidTr="00A8367F">
        <w:tc>
          <w:tcPr>
            <w:tcW w:w="4320" w:type="dxa"/>
          </w:tcPr>
          <w:p w14:paraId="7580761E" w14:textId="77777777" w:rsidR="00A8367F" w:rsidRPr="005B1137" w:rsidRDefault="00A8367F" w:rsidP="00CC618F">
            <w:pPr>
              <w:rPr>
                <w:rFonts w:ascii="Times New Roman" w:hAnsi="Times New Roman" w:cs="Times New Roman"/>
                <w:b/>
                <w:bCs/>
                <w:sz w:val="24"/>
                <w:szCs w:val="24"/>
              </w:rPr>
            </w:pPr>
            <w:r w:rsidRPr="005B1137">
              <w:rPr>
                <w:rFonts w:ascii="Times New Roman" w:hAnsi="Times New Roman" w:cs="Times New Roman"/>
                <w:b/>
                <w:bCs/>
                <w:sz w:val="24"/>
                <w:szCs w:val="24"/>
              </w:rPr>
              <w:t>English Name:</w:t>
            </w:r>
          </w:p>
        </w:tc>
        <w:tc>
          <w:tcPr>
            <w:tcW w:w="4320" w:type="dxa"/>
          </w:tcPr>
          <w:p w14:paraId="5C406498" w14:textId="77777777" w:rsidR="00A8367F" w:rsidRPr="005B1137" w:rsidRDefault="00A8367F" w:rsidP="00CC618F">
            <w:pPr>
              <w:rPr>
                <w:rFonts w:ascii="Times New Roman" w:hAnsi="Times New Roman" w:cs="Times New Roman"/>
                <w:sz w:val="24"/>
                <w:szCs w:val="24"/>
              </w:rPr>
            </w:pPr>
            <w:r w:rsidRPr="005B1137">
              <w:rPr>
                <w:rFonts w:ascii="Times New Roman" w:hAnsi="Times New Roman" w:cs="Times New Roman"/>
                <w:sz w:val="24"/>
                <w:szCs w:val="24"/>
              </w:rPr>
              <w:t>Astragalus</w:t>
            </w:r>
          </w:p>
        </w:tc>
      </w:tr>
      <w:tr w:rsidR="00A8367F" w:rsidRPr="00A8367F" w14:paraId="10B63808" w14:textId="77777777" w:rsidTr="00A8367F">
        <w:tc>
          <w:tcPr>
            <w:tcW w:w="4320" w:type="dxa"/>
          </w:tcPr>
          <w:p w14:paraId="55041539" w14:textId="77777777" w:rsidR="00A8367F" w:rsidRPr="005B1137" w:rsidRDefault="00A8367F" w:rsidP="00CC618F">
            <w:pPr>
              <w:rPr>
                <w:rFonts w:ascii="Times New Roman" w:hAnsi="Times New Roman" w:cs="Times New Roman"/>
                <w:b/>
                <w:bCs/>
                <w:sz w:val="24"/>
                <w:szCs w:val="24"/>
              </w:rPr>
            </w:pPr>
            <w:r w:rsidRPr="005B1137">
              <w:rPr>
                <w:rFonts w:ascii="Times New Roman" w:hAnsi="Times New Roman" w:cs="Times New Roman"/>
                <w:b/>
                <w:bCs/>
                <w:sz w:val="24"/>
                <w:szCs w:val="24"/>
              </w:rPr>
              <w:t>Latin Pharmaceutical Name:</w:t>
            </w:r>
          </w:p>
        </w:tc>
        <w:tc>
          <w:tcPr>
            <w:tcW w:w="4320" w:type="dxa"/>
          </w:tcPr>
          <w:p w14:paraId="18AF1B47" w14:textId="77777777" w:rsidR="00A8367F" w:rsidRPr="005B1137" w:rsidRDefault="00A8367F" w:rsidP="00CC618F">
            <w:pPr>
              <w:rPr>
                <w:rFonts w:ascii="Times New Roman" w:hAnsi="Times New Roman" w:cs="Times New Roman"/>
                <w:sz w:val="24"/>
                <w:szCs w:val="24"/>
              </w:rPr>
            </w:pPr>
            <w:r w:rsidRPr="005B1137">
              <w:rPr>
                <w:rFonts w:ascii="Times New Roman" w:hAnsi="Times New Roman" w:cs="Times New Roman"/>
                <w:sz w:val="24"/>
                <w:szCs w:val="24"/>
              </w:rPr>
              <w:t>Radix Astragali (</w:t>
            </w:r>
            <w:proofErr w:type="spellStart"/>
            <w:r w:rsidRPr="005B1137">
              <w:rPr>
                <w:rFonts w:ascii="Times New Roman" w:hAnsi="Times New Roman" w:cs="Times New Roman"/>
                <w:sz w:val="24"/>
                <w:szCs w:val="24"/>
              </w:rPr>
              <w:t>Huangqi</w:t>
            </w:r>
            <w:proofErr w:type="spellEnd"/>
            <w:r w:rsidRPr="005B1137">
              <w:rPr>
                <w:rFonts w:ascii="Times New Roman" w:hAnsi="Times New Roman" w:cs="Times New Roman"/>
                <w:sz w:val="24"/>
                <w:szCs w:val="24"/>
              </w:rPr>
              <w:t>)</w:t>
            </w:r>
          </w:p>
        </w:tc>
      </w:tr>
      <w:tr w:rsidR="00A8367F" w:rsidRPr="00A8367F" w14:paraId="4C272301" w14:textId="77777777" w:rsidTr="00A8367F">
        <w:tc>
          <w:tcPr>
            <w:tcW w:w="4320" w:type="dxa"/>
          </w:tcPr>
          <w:p w14:paraId="39903817" w14:textId="77777777" w:rsidR="00A8367F" w:rsidRPr="005B1137" w:rsidRDefault="00A8367F" w:rsidP="00CC618F">
            <w:pPr>
              <w:rPr>
                <w:rFonts w:ascii="Times New Roman" w:hAnsi="Times New Roman" w:cs="Times New Roman"/>
                <w:b/>
                <w:bCs/>
                <w:sz w:val="24"/>
                <w:szCs w:val="24"/>
              </w:rPr>
            </w:pPr>
            <w:r w:rsidRPr="005B1137">
              <w:rPr>
                <w:rFonts w:ascii="Times New Roman" w:hAnsi="Times New Roman" w:cs="Times New Roman"/>
                <w:b/>
                <w:bCs/>
                <w:sz w:val="24"/>
                <w:szCs w:val="24"/>
              </w:rPr>
              <w:t>Common Names:</w:t>
            </w:r>
          </w:p>
        </w:tc>
        <w:tc>
          <w:tcPr>
            <w:tcW w:w="4320" w:type="dxa"/>
          </w:tcPr>
          <w:p w14:paraId="6CC49222" w14:textId="77777777" w:rsidR="00A8367F" w:rsidRPr="005B1137" w:rsidRDefault="00A8367F" w:rsidP="00CC618F">
            <w:pPr>
              <w:rPr>
                <w:rFonts w:ascii="Times New Roman" w:hAnsi="Times New Roman" w:cs="Times New Roman"/>
                <w:sz w:val="24"/>
                <w:szCs w:val="24"/>
              </w:rPr>
            </w:pPr>
            <w:r w:rsidRPr="005B1137">
              <w:rPr>
                <w:rFonts w:ascii="Times New Roman" w:hAnsi="Times New Roman" w:cs="Times New Roman"/>
                <w:sz w:val="24"/>
                <w:szCs w:val="24"/>
              </w:rPr>
              <w:t>Huang Qi; Milk‑vetch root</w:t>
            </w:r>
          </w:p>
        </w:tc>
      </w:tr>
      <w:tr w:rsidR="00A8367F" w:rsidRPr="00A8367F" w14:paraId="0B0A237C" w14:textId="77777777" w:rsidTr="00A8367F">
        <w:tc>
          <w:tcPr>
            <w:tcW w:w="4320" w:type="dxa"/>
          </w:tcPr>
          <w:p w14:paraId="1476B28F" w14:textId="77777777" w:rsidR="00A8367F" w:rsidRPr="005B1137" w:rsidRDefault="00A8367F" w:rsidP="00CC618F">
            <w:pPr>
              <w:rPr>
                <w:rFonts w:ascii="Times New Roman" w:hAnsi="Times New Roman" w:cs="Times New Roman"/>
                <w:b/>
                <w:bCs/>
                <w:sz w:val="24"/>
                <w:szCs w:val="24"/>
              </w:rPr>
            </w:pPr>
            <w:r w:rsidRPr="005B1137">
              <w:rPr>
                <w:rFonts w:ascii="Times New Roman" w:hAnsi="Times New Roman" w:cs="Times New Roman"/>
                <w:b/>
                <w:bCs/>
                <w:sz w:val="24"/>
                <w:szCs w:val="24"/>
              </w:rPr>
              <w:t>TCM Category (Entering Meridians):</w:t>
            </w:r>
          </w:p>
        </w:tc>
        <w:tc>
          <w:tcPr>
            <w:tcW w:w="4320" w:type="dxa"/>
          </w:tcPr>
          <w:p w14:paraId="28ACDF95" w14:textId="77777777" w:rsidR="00A8367F" w:rsidRPr="005B1137" w:rsidRDefault="00A8367F" w:rsidP="00CC618F">
            <w:pPr>
              <w:rPr>
                <w:rFonts w:ascii="Times New Roman" w:hAnsi="Times New Roman" w:cs="Times New Roman"/>
                <w:sz w:val="24"/>
                <w:szCs w:val="24"/>
              </w:rPr>
            </w:pPr>
            <w:r w:rsidRPr="005B1137">
              <w:rPr>
                <w:rFonts w:ascii="Times New Roman" w:hAnsi="Times New Roman" w:cs="Times New Roman"/>
                <w:sz w:val="24"/>
                <w:szCs w:val="24"/>
              </w:rPr>
              <w:t>Tonify Qi (enters Lung, Spleen)</w:t>
            </w:r>
          </w:p>
        </w:tc>
      </w:tr>
      <w:tr w:rsidR="00A8367F" w:rsidRPr="00A8367F" w14:paraId="2E618BF3" w14:textId="77777777" w:rsidTr="00A8367F">
        <w:tc>
          <w:tcPr>
            <w:tcW w:w="4320" w:type="dxa"/>
          </w:tcPr>
          <w:p w14:paraId="1F00030C" w14:textId="77777777" w:rsidR="00A8367F" w:rsidRPr="005B1137" w:rsidRDefault="00A8367F" w:rsidP="00CC618F">
            <w:pPr>
              <w:rPr>
                <w:rFonts w:ascii="Times New Roman" w:hAnsi="Times New Roman" w:cs="Times New Roman"/>
                <w:b/>
                <w:bCs/>
                <w:sz w:val="24"/>
                <w:szCs w:val="24"/>
              </w:rPr>
            </w:pPr>
            <w:r w:rsidRPr="005B1137">
              <w:rPr>
                <w:rFonts w:ascii="Times New Roman" w:hAnsi="Times New Roman" w:cs="Times New Roman"/>
                <w:b/>
                <w:bCs/>
                <w:sz w:val="24"/>
                <w:szCs w:val="24"/>
              </w:rPr>
              <w:t>TCM Nature:</w:t>
            </w:r>
          </w:p>
        </w:tc>
        <w:tc>
          <w:tcPr>
            <w:tcW w:w="4320" w:type="dxa"/>
          </w:tcPr>
          <w:p w14:paraId="5E81A346" w14:textId="77777777" w:rsidR="00A8367F" w:rsidRPr="005B1137" w:rsidRDefault="00A8367F" w:rsidP="00CC618F">
            <w:pPr>
              <w:rPr>
                <w:rFonts w:ascii="Times New Roman" w:hAnsi="Times New Roman" w:cs="Times New Roman"/>
                <w:sz w:val="24"/>
                <w:szCs w:val="24"/>
              </w:rPr>
            </w:pPr>
            <w:r w:rsidRPr="005B1137">
              <w:rPr>
                <w:rFonts w:ascii="Times New Roman" w:hAnsi="Times New Roman" w:cs="Times New Roman"/>
                <w:sz w:val="24"/>
                <w:szCs w:val="24"/>
              </w:rPr>
              <w:t>Slightly warm</w:t>
            </w:r>
          </w:p>
        </w:tc>
      </w:tr>
      <w:tr w:rsidR="00A8367F" w:rsidRPr="00A8367F" w14:paraId="0DDC34AA" w14:textId="77777777" w:rsidTr="00A8367F">
        <w:tc>
          <w:tcPr>
            <w:tcW w:w="4320" w:type="dxa"/>
          </w:tcPr>
          <w:p w14:paraId="6F42A2BF" w14:textId="77777777" w:rsidR="00A8367F" w:rsidRPr="005B1137" w:rsidRDefault="00A8367F" w:rsidP="00CC618F">
            <w:pPr>
              <w:rPr>
                <w:rFonts w:ascii="Times New Roman" w:hAnsi="Times New Roman" w:cs="Times New Roman"/>
                <w:b/>
                <w:bCs/>
                <w:sz w:val="24"/>
                <w:szCs w:val="24"/>
              </w:rPr>
            </w:pPr>
            <w:r w:rsidRPr="005B1137">
              <w:rPr>
                <w:rFonts w:ascii="Times New Roman" w:hAnsi="Times New Roman" w:cs="Times New Roman"/>
                <w:b/>
                <w:bCs/>
                <w:sz w:val="24"/>
                <w:szCs w:val="24"/>
              </w:rPr>
              <w:t>TCM Taste(s):</w:t>
            </w:r>
          </w:p>
        </w:tc>
        <w:tc>
          <w:tcPr>
            <w:tcW w:w="4320" w:type="dxa"/>
          </w:tcPr>
          <w:p w14:paraId="6A6A5F70" w14:textId="77777777" w:rsidR="00A8367F" w:rsidRPr="005B1137" w:rsidRDefault="00A8367F" w:rsidP="00CC618F">
            <w:pPr>
              <w:rPr>
                <w:rFonts w:ascii="Times New Roman" w:hAnsi="Times New Roman" w:cs="Times New Roman"/>
                <w:sz w:val="24"/>
                <w:szCs w:val="24"/>
              </w:rPr>
            </w:pPr>
            <w:r w:rsidRPr="005B1137">
              <w:rPr>
                <w:rFonts w:ascii="Times New Roman" w:hAnsi="Times New Roman" w:cs="Times New Roman"/>
                <w:sz w:val="24"/>
                <w:szCs w:val="24"/>
              </w:rPr>
              <w:t>Sweet</w:t>
            </w:r>
          </w:p>
        </w:tc>
      </w:tr>
      <w:tr w:rsidR="00A8367F" w:rsidRPr="00A8367F" w14:paraId="7547B831" w14:textId="77777777" w:rsidTr="00A8367F">
        <w:tc>
          <w:tcPr>
            <w:tcW w:w="4320" w:type="dxa"/>
          </w:tcPr>
          <w:p w14:paraId="53DD2397" w14:textId="77777777" w:rsidR="00A8367F" w:rsidRPr="005B1137" w:rsidRDefault="00A8367F" w:rsidP="00CC618F">
            <w:pPr>
              <w:rPr>
                <w:rFonts w:ascii="Times New Roman" w:hAnsi="Times New Roman" w:cs="Times New Roman"/>
                <w:b/>
                <w:bCs/>
                <w:sz w:val="24"/>
                <w:szCs w:val="24"/>
              </w:rPr>
            </w:pPr>
            <w:r w:rsidRPr="005B1137">
              <w:rPr>
                <w:rFonts w:ascii="Times New Roman" w:hAnsi="Times New Roman" w:cs="Times New Roman"/>
                <w:b/>
                <w:bCs/>
                <w:sz w:val="24"/>
                <w:szCs w:val="24"/>
              </w:rPr>
              <w:t>Organ Affinity:</w:t>
            </w:r>
          </w:p>
        </w:tc>
        <w:tc>
          <w:tcPr>
            <w:tcW w:w="4320" w:type="dxa"/>
          </w:tcPr>
          <w:p w14:paraId="65AB3CC8" w14:textId="77777777" w:rsidR="00A8367F" w:rsidRPr="005B1137" w:rsidRDefault="00A8367F" w:rsidP="00CC618F">
            <w:pPr>
              <w:rPr>
                <w:rFonts w:ascii="Times New Roman" w:hAnsi="Times New Roman" w:cs="Times New Roman"/>
                <w:sz w:val="24"/>
                <w:szCs w:val="24"/>
              </w:rPr>
            </w:pPr>
            <w:r w:rsidRPr="005B1137">
              <w:rPr>
                <w:rFonts w:ascii="Times New Roman" w:hAnsi="Times New Roman" w:cs="Times New Roman"/>
                <w:sz w:val="24"/>
                <w:szCs w:val="24"/>
              </w:rPr>
              <w:t>Spleen, Lung</w:t>
            </w:r>
          </w:p>
        </w:tc>
      </w:tr>
      <w:tr w:rsidR="00A8367F" w:rsidRPr="00A8367F" w14:paraId="1655E181" w14:textId="77777777" w:rsidTr="00A8367F">
        <w:tc>
          <w:tcPr>
            <w:tcW w:w="4320" w:type="dxa"/>
          </w:tcPr>
          <w:p w14:paraId="5B723373" w14:textId="77777777" w:rsidR="00A8367F" w:rsidRPr="005B1137" w:rsidRDefault="00A8367F" w:rsidP="00CC618F">
            <w:pPr>
              <w:rPr>
                <w:rFonts w:ascii="Times New Roman" w:hAnsi="Times New Roman" w:cs="Times New Roman"/>
                <w:b/>
                <w:bCs/>
                <w:sz w:val="24"/>
                <w:szCs w:val="24"/>
              </w:rPr>
            </w:pPr>
            <w:r w:rsidRPr="005B1137">
              <w:rPr>
                <w:rFonts w:ascii="Times New Roman" w:hAnsi="Times New Roman" w:cs="Times New Roman"/>
                <w:b/>
                <w:bCs/>
                <w:sz w:val="24"/>
                <w:szCs w:val="24"/>
              </w:rPr>
              <w:t>Scientific Name:</w:t>
            </w:r>
          </w:p>
        </w:tc>
        <w:tc>
          <w:tcPr>
            <w:tcW w:w="4320" w:type="dxa"/>
          </w:tcPr>
          <w:p w14:paraId="472CA229" w14:textId="77777777" w:rsidR="00A8367F" w:rsidRPr="005B1137" w:rsidRDefault="00A8367F" w:rsidP="00CC618F">
            <w:pPr>
              <w:rPr>
                <w:rFonts w:ascii="Times New Roman" w:hAnsi="Times New Roman" w:cs="Times New Roman"/>
                <w:sz w:val="24"/>
                <w:szCs w:val="24"/>
              </w:rPr>
            </w:pPr>
            <w:r w:rsidRPr="005B1137">
              <w:rPr>
                <w:rFonts w:ascii="Times New Roman" w:hAnsi="Times New Roman" w:cs="Times New Roman"/>
                <w:sz w:val="24"/>
                <w:szCs w:val="24"/>
              </w:rPr>
              <w:t xml:space="preserve">Astragalus </w:t>
            </w:r>
            <w:proofErr w:type="spellStart"/>
            <w:r w:rsidRPr="005B1137">
              <w:rPr>
                <w:rFonts w:ascii="Times New Roman" w:hAnsi="Times New Roman" w:cs="Times New Roman"/>
                <w:sz w:val="24"/>
                <w:szCs w:val="24"/>
              </w:rPr>
              <w:t>membranaceus</w:t>
            </w:r>
            <w:proofErr w:type="spellEnd"/>
            <w:r w:rsidRPr="005B1137">
              <w:rPr>
                <w:rFonts w:ascii="Times New Roman" w:hAnsi="Times New Roman" w:cs="Times New Roman"/>
                <w:sz w:val="24"/>
                <w:szCs w:val="24"/>
              </w:rPr>
              <w:t xml:space="preserve"> (Fisch.) Bunge</w:t>
            </w:r>
          </w:p>
        </w:tc>
      </w:tr>
    </w:tbl>
    <w:p w14:paraId="47146C02" w14:textId="77777777" w:rsidR="00A8367F" w:rsidRPr="004C5CD3" w:rsidRDefault="00A8367F">
      <w:pPr>
        <w:rPr>
          <w:rFonts w:ascii="Times New Roman" w:hAnsi="Times New Roman" w:cs="Times New Roman"/>
          <w:sz w:val="24"/>
          <w:szCs w:val="24"/>
        </w:rPr>
      </w:pPr>
    </w:p>
    <w:p w14:paraId="1A4801F4" w14:textId="77777777" w:rsidR="00D54062" w:rsidRPr="004C5CD3" w:rsidRDefault="00000000">
      <w:pPr>
        <w:pStyle w:val="Heading2"/>
        <w:rPr>
          <w:rFonts w:ascii="Times New Roman" w:hAnsi="Times New Roman" w:cs="Times New Roman"/>
          <w:color w:val="000000" w:themeColor="text1"/>
          <w:sz w:val="28"/>
          <w:szCs w:val="28"/>
        </w:rPr>
      </w:pPr>
      <w:r w:rsidRPr="004C5CD3">
        <w:rPr>
          <w:rFonts w:ascii="Times New Roman" w:hAnsi="Times New Roman" w:cs="Times New Roman"/>
          <w:color w:val="000000" w:themeColor="text1"/>
          <w:sz w:val="28"/>
          <w:szCs w:val="28"/>
        </w:rPr>
        <w:t>Key constituents (why it’s bioactive)</w:t>
      </w:r>
    </w:p>
    <w:p w14:paraId="577FAEC1" w14:textId="310776FB"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Astragalus contains polysaccharides, saponins (e.g., astragaloside IV), flavonoids, amino acids and trace minerals</w:t>
      </w:r>
      <w:r w:rsidR="004C5CD3">
        <w:rPr>
          <w:rFonts w:ascii="Times New Roman" w:hAnsi="Times New Roman" w:cs="Times New Roman"/>
          <w:sz w:val="24"/>
          <w:szCs w:val="24"/>
        </w:rPr>
        <w:t xml:space="preserve">, </w:t>
      </w:r>
      <w:r w:rsidRPr="004C5CD3">
        <w:rPr>
          <w:rFonts w:ascii="Times New Roman" w:hAnsi="Times New Roman" w:cs="Times New Roman"/>
          <w:sz w:val="24"/>
          <w:szCs w:val="24"/>
        </w:rPr>
        <w:t>compounds associated with immunomodulatory, antioxidant and cardiometabolic effects. [3]</w:t>
      </w:r>
    </w:p>
    <w:p w14:paraId="585FF608" w14:textId="77777777" w:rsidR="00D54062" w:rsidRPr="004C5CD3" w:rsidRDefault="00000000">
      <w:pPr>
        <w:pStyle w:val="Heading1"/>
        <w:rPr>
          <w:rFonts w:ascii="Times New Roman" w:hAnsi="Times New Roman" w:cs="Times New Roman"/>
          <w:color w:val="000000" w:themeColor="text1"/>
        </w:rPr>
      </w:pPr>
      <w:r w:rsidRPr="004C5CD3">
        <w:rPr>
          <w:rFonts w:ascii="Times New Roman" w:hAnsi="Times New Roman" w:cs="Times New Roman"/>
          <w:color w:val="000000" w:themeColor="text1"/>
        </w:rPr>
        <w:t>Evidence-Supported Benefits (major “big blocks”)</w:t>
      </w:r>
    </w:p>
    <w:p w14:paraId="746E7B87" w14:textId="3D411308" w:rsidR="00D54062" w:rsidRPr="00214E3D" w:rsidRDefault="00000000">
      <w:pPr>
        <w:pStyle w:val="ListNumber"/>
        <w:rPr>
          <w:rFonts w:ascii="Times New Roman" w:hAnsi="Times New Roman" w:cs="Times New Roman"/>
          <w:b/>
          <w:bCs/>
          <w:sz w:val="24"/>
          <w:szCs w:val="24"/>
        </w:rPr>
      </w:pPr>
      <w:r w:rsidRPr="00214E3D">
        <w:rPr>
          <w:rFonts w:ascii="Times New Roman" w:hAnsi="Times New Roman" w:cs="Times New Roman"/>
          <w:b/>
          <w:bCs/>
          <w:sz w:val="24"/>
          <w:szCs w:val="24"/>
        </w:rPr>
        <w:t>Immune system modulation</w:t>
      </w:r>
    </w:p>
    <w:p w14:paraId="4D85D617"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lastRenderedPageBreak/>
        <w:t>Astragalus can enhance both humoral and cellular immune responses in humans and lower pro-inflammatory cytokines, according to a 2023 meta-analysis of 19 studies (1,094 participants). [4] In athletes under heavy training load, 6 weeks of Astragalus (500 mg/day) improved selected innate immunity markers compared with placebo in a randomized trial. [5]</w:t>
      </w:r>
    </w:p>
    <w:p w14:paraId="22730759" w14:textId="085F25B9" w:rsidR="00D54062" w:rsidRPr="00214E3D" w:rsidRDefault="00000000">
      <w:pPr>
        <w:pStyle w:val="ListNumber"/>
        <w:rPr>
          <w:rFonts w:ascii="Times New Roman" w:hAnsi="Times New Roman" w:cs="Times New Roman"/>
          <w:b/>
          <w:bCs/>
          <w:sz w:val="24"/>
          <w:szCs w:val="24"/>
        </w:rPr>
      </w:pPr>
      <w:r w:rsidRPr="00214E3D">
        <w:rPr>
          <w:rFonts w:ascii="Times New Roman" w:hAnsi="Times New Roman" w:cs="Times New Roman"/>
          <w:b/>
          <w:bCs/>
          <w:sz w:val="24"/>
          <w:szCs w:val="24"/>
        </w:rPr>
        <w:t>Allergy &amp; respiratory support</w:t>
      </w:r>
    </w:p>
    <w:p w14:paraId="31EDB6C0"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In seasonal allergic rhinitis, a 6-week randomized, double-blind, placebo-controlled trial (n=48) found Astragalus-containing supplementation reduced rhinorrhea and improved symptom scores/quality of life versus placebo. [6] (Note: product was a multi-ingredient complex; results support an anti-allergic signal but are not Astragalus-only.)</w:t>
      </w:r>
    </w:p>
    <w:p w14:paraId="0788C04A" w14:textId="492F44FE" w:rsidR="00D54062" w:rsidRPr="004C5CD3" w:rsidRDefault="00000000">
      <w:pPr>
        <w:pStyle w:val="ListNumber"/>
        <w:rPr>
          <w:rFonts w:ascii="Times New Roman" w:hAnsi="Times New Roman" w:cs="Times New Roman"/>
          <w:sz w:val="24"/>
          <w:szCs w:val="24"/>
        </w:rPr>
      </w:pPr>
      <w:r w:rsidRPr="00214E3D">
        <w:rPr>
          <w:rFonts w:ascii="Times New Roman" w:hAnsi="Times New Roman" w:cs="Times New Roman"/>
          <w:b/>
          <w:bCs/>
          <w:sz w:val="24"/>
          <w:szCs w:val="24"/>
        </w:rPr>
        <w:t>Support for heart health</w:t>
      </w:r>
      <w:r w:rsidRPr="004C5CD3">
        <w:rPr>
          <w:rFonts w:ascii="Times New Roman" w:hAnsi="Times New Roman" w:cs="Times New Roman"/>
          <w:sz w:val="24"/>
          <w:szCs w:val="24"/>
        </w:rPr>
        <w:t xml:space="preserve"> (adjunctive, China-approved injectable forms)</w:t>
      </w:r>
    </w:p>
    <w:p w14:paraId="244596E0"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When astragalus injection was added to guideline therapy for heart failure with mildly reduced EF (HFmrEF), meta-analysis of 10 RCTs (n=995) showed improved LVEF and ventricular remodeling indices without more adverse events. [7] A related 2024 analysis in reduced EF heart failure also suggested improved remodeling and clinical efficacy with combination therapy, though study quality was modest. [8] (These data are for hospital-used injectable preparations; oral supplements are less studied for HF.)</w:t>
      </w:r>
    </w:p>
    <w:p w14:paraId="1CB9C780" w14:textId="20C01730" w:rsidR="00D54062" w:rsidRPr="00214E3D" w:rsidRDefault="00000000">
      <w:pPr>
        <w:pStyle w:val="ListNumber"/>
        <w:rPr>
          <w:rFonts w:ascii="Times New Roman" w:hAnsi="Times New Roman" w:cs="Times New Roman"/>
          <w:b/>
          <w:bCs/>
          <w:sz w:val="24"/>
          <w:szCs w:val="24"/>
        </w:rPr>
      </w:pPr>
      <w:r w:rsidRPr="00214E3D">
        <w:rPr>
          <w:rFonts w:ascii="Times New Roman" w:hAnsi="Times New Roman" w:cs="Times New Roman"/>
          <w:b/>
          <w:bCs/>
          <w:sz w:val="24"/>
          <w:szCs w:val="24"/>
        </w:rPr>
        <w:t>Blood sugar &amp; metabolic markers</w:t>
      </w:r>
    </w:p>
    <w:p w14:paraId="1E272EDA"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A 2024 systematic review/meta-analysis of 20 RCTs (953 adults) found Astragalus + metformin lowered fasting glucose and HbA1c more than metformin alone; certainty was limited by small, lower-quality trials. [9]</w:t>
      </w:r>
    </w:p>
    <w:p w14:paraId="603D2142" w14:textId="2FDEDF4C" w:rsidR="00D54062" w:rsidRPr="004C5CD3" w:rsidRDefault="00000000">
      <w:pPr>
        <w:pStyle w:val="ListNumber"/>
        <w:rPr>
          <w:rFonts w:ascii="Times New Roman" w:hAnsi="Times New Roman" w:cs="Times New Roman"/>
          <w:sz w:val="24"/>
          <w:szCs w:val="24"/>
        </w:rPr>
      </w:pPr>
      <w:r w:rsidRPr="00214E3D">
        <w:rPr>
          <w:rFonts w:ascii="Times New Roman" w:hAnsi="Times New Roman" w:cs="Times New Roman"/>
          <w:b/>
          <w:bCs/>
          <w:sz w:val="24"/>
          <w:szCs w:val="24"/>
        </w:rPr>
        <w:t>Kidney support</w:t>
      </w:r>
      <w:r w:rsidRPr="004C5CD3">
        <w:rPr>
          <w:rFonts w:ascii="Times New Roman" w:hAnsi="Times New Roman" w:cs="Times New Roman"/>
          <w:sz w:val="24"/>
          <w:szCs w:val="24"/>
        </w:rPr>
        <w:t xml:space="preserve"> (</w:t>
      </w:r>
      <w:proofErr w:type="spellStart"/>
      <w:r w:rsidRPr="004C5CD3">
        <w:rPr>
          <w:rFonts w:ascii="Times New Roman" w:hAnsi="Times New Roman" w:cs="Times New Roman"/>
          <w:sz w:val="24"/>
          <w:szCs w:val="24"/>
        </w:rPr>
        <w:t>proteinuric</w:t>
      </w:r>
      <w:proofErr w:type="spellEnd"/>
      <w:r w:rsidRPr="004C5CD3">
        <w:rPr>
          <w:rFonts w:ascii="Times New Roman" w:hAnsi="Times New Roman" w:cs="Times New Roman"/>
          <w:sz w:val="24"/>
          <w:szCs w:val="24"/>
        </w:rPr>
        <w:t xml:space="preserve"> diseases)</w:t>
      </w:r>
    </w:p>
    <w:p w14:paraId="2431C66E" w14:textId="693C3BF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A 2023 meta-analysis (50 studies; 3,423 participants) reported that adding Astragalus to supportive or immunosuppressive therapy in membranous nephropathy improved several kidney indicators vs. control</w:t>
      </w:r>
      <w:r w:rsidR="005B1137">
        <w:rPr>
          <w:rFonts w:ascii="Times New Roman" w:hAnsi="Times New Roman" w:cs="Times New Roman"/>
          <w:sz w:val="24"/>
          <w:szCs w:val="24"/>
        </w:rPr>
        <w:t xml:space="preserve"> </w:t>
      </w:r>
      <w:r w:rsidRPr="004C5CD3">
        <w:rPr>
          <w:rFonts w:ascii="Times New Roman" w:hAnsi="Times New Roman" w:cs="Times New Roman"/>
          <w:sz w:val="24"/>
          <w:szCs w:val="24"/>
        </w:rPr>
        <w:t>again with important caveats about study quality/geography. [10]</w:t>
      </w:r>
    </w:p>
    <w:p w14:paraId="2496418E" w14:textId="75DE498C" w:rsidR="00D54062" w:rsidRPr="004C5CD3" w:rsidRDefault="00000000">
      <w:pPr>
        <w:pStyle w:val="ListNumber"/>
        <w:rPr>
          <w:rFonts w:ascii="Times New Roman" w:hAnsi="Times New Roman" w:cs="Times New Roman"/>
          <w:sz w:val="24"/>
          <w:szCs w:val="24"/>
        </w:rPr>
      </w:pPr>
      <w:r w:rsidRPr="00214E3D">
        <w:rPr>
          <w:rFonts w:ascii="Times New Roman" w:hAnsi="Times New Roman" w:cs="Times New Roman"/>
          <w:b/>
          <w:bCs/>
          <w:sz w:val="24"/>
          <w:szCs w:val="24"/>
        </w:rPr>
        <w:t>Cancer-treatment supportive care</w:t>
      </w:r>
      <w:r w:rsidRPr="004C5CD3">
        <w:rPr>
          <w:rFonts w:ascii="Times New Roman" w:hAnsi="Times New Roman" w:cs="Times New Roman"/>
          <w:sz w:val="24"/>
          <w:szCs w:val="24"/>
        </w:rPr>
        <w:t xml:space="preserve"> (integrative settings)</w:t>
      </w:r>
    </w:p>
    <w:p w14:paraId="335DA506"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Meta-analyses (2025 and 2022) suggest Astragalus-containing regimens during chemotherapy/radiotherapy may lessen fatigue and GI side effects and improve quality of life and immune indices, particularly in lung cancer cohorts; methodology and heterogeneity issues remain. [11][12]</w:t>
      </w:r>
    </w:p>
    <w:p w14:paraId="2A90B91D" w14:textId="5C8A654A" w:rsidR="00D54062" w:rsidRPr="00214E3D" w:rsidRDefault="00000000">
      <w:pPr>
        <w:pStyle w:val="ListNumber"/>
        <w:rPr>
          <w:rFonts w:ascii="Times New Roman" w:hAnsi="Times New Roman" w:cs="Times New Roman"/>
          <w:b/>
          <w:bCs/>
          <w:sz w:val="24"/>
          <w:szCs w:val="24"/>
        </w:rPr>
      </w:pPr>
      <w:r w:rsidRPr="00214E3D">
        <w:rPr>
          <w:rFonts w:ascii="Times New Roman" w:hAnsi="Times New Roman" w:cs="Times New Roman"/>
          <w:b/>
          <w:bCs/>
          <w:sz w:val="24"/>
          <w:szCs w:val="24"/>
        </w:rPr>
        <w:t>General antioxidant/anti-inflammatory actions</w:t>
      </w:r>
    </w:p>
    <w:p w14:paraId="0D1A5086"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lastRenderedPageBreak/>
        <w:t>Modern reviews attribute many of Astragalus’ effects to immune modulation, antioxidation, and inflammation-balancing pathways of its polysaccharides and saponins (e.g., astragaloside IV). [3]</w:t>
      </w:r>
    </w:p>
    <w:p w14:paraId="458FE6FE" w14:textId="77777777" w:rsidR="00D54062" w:rsidRPr="004C5CD3" w:rsidRDefault="00000000" w:rsidP="00CA2087">
      <w:pPr>
        <w:pBdr>
          <w:left w:val="single" w:sz="4" w:space="4" w:color="auto"/>
        </w:pBdr>
        <w:rPr>
          <w:rFonts w:ascii="Times New Roman" w:hAnsi="Times New Roman" w:cs="Times New Roman"/>
          <w:sz w:val="24"/>
          <w:szCs w:val="24"/>
        </w:rPr>
      </w:pPr>
      <w:r w:rsidRPr="004C5CD3">
        <w:rPr>
          <w:rFonts w:ascii="Times New Roman" w:hAnsi="Times New Roman" w:cs="Times New Roman"/>
          <w:b/>
          <w:bCs/>
          <w:sz w:val="24"/>
          <w:szCs w:val="24"/>
        </w:rPr>
        <w:t>Bottom line:</w:t>
      </w:r>
      <w:r w:rsidRPr="004C5CD3">
        <w:rPr>
          <w:rFonts w:ascii="Times New Roman" w:hAnsi="Times New Roman" w:cs="Times New Roman"/>
          <w:sz w:val="24"/>
          <w:szCs w:val="24"/>
        </w:rPr>
        <w:t xml:space="preserve"> Human data are most consistent for immune modulation, adjunctive heart failure care with injectables in China, glycemic support (adjuvant), proteinuric kidney disease adjuncts, and symptom relief during cancer therapy. Quality varies (many small or China-only trials); more rigorous, Astragalus-only RCTs are needed. [4][7][8][9][10][11]</w:t>
      </w:r>
    </w:p>
    <w:p w14:paraId="3C9D6E99" w14:textId="77777777" w:rsidR="00D54062" w:rsidRPr="004C5CD3" w:rsidRDefault="00000000">
      <w:pPr>
        <w:pStyle w:val="Heading1"/>
        <w:rPr>
          <w:rFonts w:ascii="Times New Roman" w:hAnsi="Times New Roman" w:cs="Times New Roman"/>
          <w:color w:val="000000" w:themeColor="text1"/>
        </w:rPr>
      </w:pPr>
      <w:r w:rsidRPr="004C5CD3">
        <w:rPr>
          <w:rFonts w:ascii="Times New Roman" w:hAnsi="Times New Roman" w:cs="Times New Roman"/>
          <w:color w:val="000000" w:themeColor="text1"/>
        </w:rPr>
        <w:t>How it’s used (TCM &amp; practical)</w:t>
      </w:r>
    </w:p>
    <w:p w14:paraId="7EA8B2A1"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Traditional functions: Tonifies spleen &amp; lung qi, raises yang, consolidates the exterior (spontaneous sweating), and supports fluid metabolism. [1][2]</w:t>
      </w:r>
    </w:p>
    <w:p w14:paraId="28D9BC88" w14:textId="3E133824" w:rsidR="00D54062" w:rsidRPr="004C5CD3" w:rsidRDefault="00000000">
      <w:pPr>
        <w:rPr>
          <w:rFonts w:ascii="Times New Roman" w:hAnsi="Times New Roman" w:cs="Times New Roman"/>
          <w:b/>
          <w:bCs/>
          <w:sz w:val="24"/>
          <w:szCs w:val="24"/>
        </w:rPr>
      </w:pPr>
      <w:r w:rsidRPr="004C5CD3">
        <w:rPr>
          <w:rFonts w:ascii="Times New Roman" w:hAnsi="Times New Roman" w:cs="Times New Roman"/>
          <w:b/>
          <w:bCs/>
          <w:sz w:val="24"/>
          <w:szCs w:val="24"/>
        </w:rPr>
        <w:t xml:space="preserve">Special pairing in ancient formulas </w:t>
      </w:r>
      <w:r w:rsidR="004C5CD3">
        <w:rPr>
          <w:rFonts w:ascii="Times New Roman" w:hAnsi="Times New Roman" w:cs="Times New Roman"/>
          <w:b/>
          <w:bCs/>
          <w:sz w:val="24"/>
          <w:szCs w:val="24"/>
        </w:rPr>
        <w:t xml:space="preserve">for </w:t>
      </w:r>
      <w:r w:rsidRPr="004C5CD3">
        <w:rPr>
          <w:rFonts w:ascii="Times New Roman" w:hAnsi="Times New Roman" w:cs="Times New Roman"/>
          <w:b/>
          <w:bCs/>
          <w:sz w:val="24"/>
          <w:szCs w:val="24"/>
        </w:rPr>
        <w:t>hemostasis</w:t>
      </w:r>
      <w:r w:rsidR="004C5CD3">
        <w:rPr>
          <w:rFonts w:ascii="Times New Roman" w:hAnsi="Times New Roman" w:cs="Times New Roman"/>
          <w:b/>
          <w:bCs/>
          <w:sz w:val="24"/>
          <w:szCs w:val="24"/>
        </w:rPr>
        <w:t xml:space="preserve"> (</w:t>
      </w:r>
      <w:r w:rsidRPr="004C5CD3">
        <w:rPr>
          <w:rFonts w:ascii="Times New Roman" w:hAnsi="Times New Roman" w:cs="Times New Roman"/>
          <w:b/>
          <w:bCs/>
          <w:sz w:val="24"/>
          <w:szCs w:val="24"/>
        </w:rPr>
        <w:t>AUB/</w:t>
      </w:r>
      <w:proofErr w:type="spellStart"/>
      <w:r w:rsidRPr="004C5CD3">
        <w:rPr>
          <w:rFonts w:ascii="Times New Roman" w:hAnsi="Times New Roman" w:cs="Times New Roman"/>
          <w:b/>
          <w:bCs/>
          <w:sz w:val="24"/>
          <w:szCs w:val="24"/>
        </w:rPr>
        <w:t>beng</w:t>
      </w:r>
      <w:proofErr w:type="spellEnd"/>
      <w:r w:rsidRPr="004C5CD3">
        <w:rPr>
          <w:rFonts w:ascii="Times New Roman" w:hAnsi="Times New Roman" w:cs="Times New Roman"/>
          <w:b/>
          <w:bCs/>
          <w:sz w:val="24"/>
          <w:szCs w:val="24"/>
        </w:rPr>
        <w:t xml:space="preserve"> </w:t>
      </w:r>
      <w:proofErr w:type="spellStart"/>
      <w:r w:rsidRPr="004C5CD3">
        <w:rPr>
          <w:rFonts w:ascii="Times New Roman" w:hAnsi="Times New Roman" w:cs="Times New Roman"/>
          <w:b/>
          <w:bCs/>
          <w:sz w:val="24"/>
          <w:szCs w:val="24"/>
        </w:rPr>
        <w:t>lou</w:t>
      </w:r>
      <w:proofErr w:type="spellEnd"/>
      <w:r w:rsidRPr="004C5CD3">
        <w:rPr>
          <w:rFonts w:ascii="Times New Roman" w:hAnsi="Times New Roman" w:cs="Times New Roman"/>
          <w:b/>
          <w:bCs/>
          <w:sz w:val="24"/>
          <w:szCs w:val="24"/>
        </w:rPr>
        <w:t>):</w:t>
      </w:r>
    </w:p>
    <w:p w14:paraId="4422726A" w14:textId="505CA4FB"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 xml:space="preserve">• </w:t>
      </w:r>
      <w:r w:rsidRPr="004C5CD3">
        <w:rPr>
          <w:rFonts w:ascii="Times New Roman" w:hAnsi="Times New Roman" w:cs="Times New Roman"/>
          <w:b/>
          <w:bCs/>
          <w:sz w:val="24"/>
          <w:szCs w:val="24"/>
        </w:rPr>
        <w:t>Dang Gui Bu Xue Tang</w:t>
      </w:r>
      <w:r w:rsidR="004C5CD3">
        <w:rPr>
          <w:rFonts w:ascii="Times New Roman" w:hAnsi="Times New Roman" w:cs="Times New Roman"/>
          <w:sz w:val="24"/>
          <w:szCs w:val="24"/>
        </w:rPr>
        <w:t xml:space="preserve"> </w:t>
      </w:r>
      <w:r w:rsidR="004C5CD3" w:rsidRPr="004C5CD3">
        <w:rPr>
          <w:rFonts w:ascii="Times New Roman" w:hAnsi="Times New Roman" w:cs="Times New Roman"/>
          <w:sz w:val="24"/>
          <w:szCs w:val="24"/>
        </w:rPr>
        <w:t xml:space="preserve">is a classical two-herb formula </w:t>
      </w:r>
      <w:r w:rsidR="004C5CD3">
        <w:rPr>
          <w:rFonts w:ascii="Times New Roman" w:hAnsi="Times New Roman" w:cs="Times New Roman"/>
          <w:sz w:val="24"/>
          <w:szCs w:val="24"/>
        </w:rPr>
        <w:t xml:space="preserve">- </w:t>
      </w:r>
      <w:r w:rsidRPr="004C5CD3">
        <w:rPr>
          <w:rFonts w:ascii="Times New Roman" w:hAnsi="Times New Roman" w:cs="Times New Roman"/>
          <w:sz w:val="24"/>
          <w:szCs w:val="24"/>
        </w:rPr>
        <w:t xml:space="preserve">Huang Qi (Astragalus): Dang Gui (Angelica sinensis) = 5:1 attributed to Li Dongyuan (AD 1247). It is used to supplement Qi and Blood and to help “secure” Blood when Spleen Qi fails to control it. Classical doctrine of “Qi governs Blood” underpins its hemostatic application in patterns of </w:t>
      </w:r>
      <w:r w:rsidRPr="004C5CD3">
        <w:rPr>
          <w:rFonts w:ascii="Times New Roman" w:hAnsi="Times New Roman" w:cs="Times New Roman"/>
          <w:b/>
          <w:bCs/>
          <w:sz w:val="24"/>
          <w:szCs w:val="24"/>
        </w:rPr>
        <w:t xml:space="preserve">uterine flooding </w:t>
      </w:r>
      <w:r w:rsidRPr="004C5CD3">
        <w:rPr>
          <w:rFonts w:ascii="Times New Roman" w:hAnsi="Times New Roman" w:cs="Times New Roman"/>
          <w:sz w:val="24"/>
          <w:szCs w:val="24"/>
        </w:rPr>
        <w:t xml:space="preserve">and </w:t>
      </w:r>
      <w:r w:rsidRPr="004C5CD3">
        <w:rPr>
          <w:rFonts w:ascii="Times New Roman" w:hAnsi="Times New Roman" w:cs="Times New Roman"/>
          <w:b/>
          <w:bCs/>
          <w:sz w:val="24"/>
          <w:szCs w:val="24"/>
        </w:rPr>
        <w:t xml:space="preserve">trickling </w:t>
      </w:r>
      <w:r w:rsidRPr="004C5CD3">
        <w:rPr>
          <w:rFonts w:ascii="Times New Roman" w:hAnsi="Times New Roman" w:cs="Times New Roman"/>
          <w:sz w:val="24"/>
          <w:szCs w:val="24"/>
        </w:rPr>
        <w:t>(beng lou). [15][17]</w:t>
      </w:r>
    </w:p>
    <w:p w14:paraId="788C3182" w14:textId="3357F4F2" w:rsidR="00D54062" w:rsidRDefault="00000000">
      <w:pPr>
        <w:rPr>
          <w:rFonts w:ascii="Times New Roman" w:hAnsi="Times New Roman" w:cs="Times New Roman"/>
          <w:sz w:val="24"/>
          <w:szCs w:val="24"/>
        </w:rPr>
      </w:pPr>
      <w:r w:rsidRPr="004C5CD3">
        <w:rPr>
          <w:rFonts w:ascii="Times New Roman" w:hAnsi="Times New Roman" w:cs="Times New Roman"/>
          <w:sz w:val="24"/>
          <w:szCs w:val="24"/>
        </w:rPr>
        <w:t xml:space="preserve">• Pattern &amp; deployment: Consider the </w:t>
      </w:r>
      <w:r w:rsidR="004C5CD3" w:rsidRPr="004C5CD3">
        <w:rPr>
          <w:rFonts w:ascii="Times New Roman" w:hAnsi="Times New Roman" w:cs="Times New Roman"/>
          <w:sz w:val="24"/>
          <w:szCs w:val="24"/>
        </w:rPr>
        <w:t>HQ: DG</w:t>
      </w:r>
      <w:r w:rsidRPr="004C5CD3">
        <w:rPr>
          <w:rFonts w:ascii="Times New Roman" w:hAnsi="Times New Roman" w:cs="Times New Roman"/>
          <w:sz w:val="24"/>
          <w:szCs w:val="24"/>
        </w:rPr>
        <w:t xml:space="preserve"> 5:1 core (e.g., Huang Qi 30 g + Dang Gui 6 g/day as a decoction) when pattern differentiation indicates Spleen Qi deficiency failing to contain Blood</w:t>
      </w:r>
      <w:r w:rsidR="004C5CD3">
        <w:rPr>
          <w:rFonts w:ascii="Times New Roman" w:hAnsi="Times New Roman" w:cs="Times New Roman"/>
          <w:sz w:val="24"/>
          <w:szCs w:val="24"/>
        </w:rPr>
        <w:t xml:space="preserve">, </w:t>
      </w:r>
      <w:r w:rsidRPr="004C5CD3">
        <w:rPr>
          <w:rFonts w:ascii="Times New Roman" w:hAnsi="Times New Roman" w:cs="Times New Roman"/>
          <w:sz w:val="24"/>
          <w:szCs w:val="24"/>
        </w:rPr>
        <w:t xml:space="preserve">often with short-term additions such as Dang Gui Tan (carbonized Angelica), Zong Lu Tan, or Xian He Cao. </w:t>
      </w:r>
      <w:r w:rsidRPr="004C5CD3">
        <w:rPr>
          <w:rFonts w:ascii="Times New Roman" w:hAnsi="Times New Roman" w:cs="Times New Roman"/>
          <w:b/>
          <w:bCs/>
          <w:sz w:val="24"/>
          <w:szCs w:val="24"/>
        </w:rPr>
        <w:t>Avoid using</w:t>
      </w:r>
      <w:r w:rsidRPr="004C5CD3">
        <w:rPr>
          <w:rFonts w:ascii="Times New Roman" w:hAnsi="Times New Roman" w:cs="Times New Roman"/>
          <w:sz w:val="24"/>
          <w:szCs w:val="24"/>
        </w:rPr>
        <w:t xml:space="preserve"> this pairing as a stand‑alone approach in heat-excess bleeding without first correcting the underlying pattern. [13][15][20][22]</w:t>
      </w:r>
    </w:p>
    <w:p w14:paraId="52D921C3" w14:textId="3E1F4860" w:rsidR="00CE7AB0" w:rsidRPr="00CE7AB0" w:rsidRDefault="00CE7AB0" w:rsidP="00CE7AB0">
      <w:pPr>
        <w:spacing w:after="0"/>
        <w:rPr>
          <w:rFonts w:ascii="Times New Roman" w:hAnsi="Times New Roman" w:cs="Times New Roman"/>
          <w:b/>
          <w:bCs/>
          <w:color w:val="365F91" w:themeColor="accent1" w:themeShade="BF"/>
          <w:sz w:val="24"/>
          <w:szCs w:val="24"/>
        </w:rPr>
      </w:pPr>
      <w:r w:rsidRPr="00CE7AB0">
        <w:rPr>
          <w:rFonts w:cs="Times New Roman"/>
          <w:b/>
          <w:bCs/>
          <w:color w:val="365F91" w:themeColor="accent1" w:themeShade="BF"/>
          <w:sz w:val="28"/>
          <w:szCs w:val="28"/>
        </w:rPr>
        <w:t>Gogo Energy Formula</w:t>
      </w:r>
    </w:p>
    <w:p w14:paraId="36D5FF6C" w14:textId="516DD670" w:rsidR="00CE7AB0" w:rsidRPr="00CE7AB0" w:rsidRDefault="00CE7AB0" w:rsidP="00CE7AB0">
      <w:pPr>
        <w:spacing w:after="0"/>
        <w:rPr>
          <w:rFonts w:ascii="Times New Roman" w:hAnsi="Times New Roman" w:cs="Times New Roman"/>
          <w:sz w:val="24"/>
          <w:szCs w:val="24"/>
        </w:rPr>
      </w:pPr>
      <w:r w:rsidRPr="00CE7AB0">
        <w:rPr>
          <w:rFonts w:ascii="Times New Roman" w:hAnsi="Times New Roman" w:cs="Times New Roman"/>
          <w:color w:val="000000"/>
          <w:sz w:val="24"/>
          <w:szCs w:val="24"/>
        </w:rPr>
        <w:t xml:space="preserve">Building upon the foundation of classical traditional formulas and my own decades of clinical research, I developed a unique herbal formula </w:t>
      </w:r>
      <w:r w:rsidRPr="00CE7AB0">
        <w:rPr>
          <w:rFonts w:ascii="Times New Roman" w:hAnsi="Times New Roman" w:cs="Times New Roman"/>
          <w:sz w:val="24"/>
          <w:szCs w:val="24"/>
        </w:rPr>
        <w:t xml:space="preserve">Gogo Energy, </w:t>
      </w:r>
      <w:r w:rsidRPr="004C5CD3">
        <w:rPr>
          <w:rFonts w:ascii="Times New Roman" w:hAnsi="Times New Roman" w:cs="Times New Roman"/>
          <w:sz w:val="24"/>
          <w:szCs w:val="24"/>
        </w:rPr>
        <w:t>Astragalus</w:t>
      </w:r>
      <w:r w:rsidRPr="00CE7A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the key ingredient, </w:t>
      </w:r>
      <w:r w:rsidRPr="00CE7AB0">
        <w:rPr>
          <w:rFonts w:ascii="Times New Roman" w:hAnsi="Times New Roman" w:cs="Times New Roman"/>
          <w:color w:val="000000"/>
          <w:sz w:val="24"/>
          <w:szCs w:val="24"/>
        </w:rPr>
        <w:t>now produced in convenient vegetable capsules. The product is manufactured in the USA in an FDA-registered facility and has passed rigorous FDA facility lab testing.</w:t>
      </w:r>
    </w:p>
    <w:p w14:paraId="4AB49EBC" w14:textId="065D2A05" w:rsidR="00CE7AB0" w:rsidRPr="00CE7AB0" w:rsidRDefault="00CE7AB0" w:rsidP="00CE7AB0">
      <w:pPr>
        <w:pStyle w:val="NormalWeb"/>
        <w:rPr>
          <w:color w:val="000000"/>
        </w:rPr>
      </w:pPr>
      <w:r w:rsidRPr="00CE7AB0">
        <w:rPr>
          <w:color w:val="000000"/>
        </w:rPr>
        <w:t>The herbal extracts used in</w:t>
      </w:r>
      <w:r w:rsidRPr="00CE7AB0">
        <w:rPr>
          <w:rStyle w:val="apple-converted-space"/>
          <w:color w:val="000000"/>
        </w:rPr>
        <w:t> Gogo Energy</w:t>
      </w:r>
      <w:r w:rsidRPr="00CE7AB0">
        <w:rPr>
          <w:color w:val="000000"/>
        </w:rPr>
        <w:t xml:space="preserve"> have a highly concentrated potency ratio ranging from 15:1 to 40:1, ensuring exceptional purity and efficacy. Clinical feedback has shown excellent results in improving focus, reducing hyperactivity, and supporting emotional balance.</w:t>
      </w:r>
    </w:p>
    <w:p w14:paraId="0940F859" w14:textId="0B7F8C8F" w:rsidR="00CE7AB0" w:rsidRPr="00CE7AB0" w:rsidRDefault="00CE7AB0" w:rsidP="00CE7AB0">
      <w:pPr>
        <w:spacing w:after="0"/>
        <w:rPr>
          <w:rFonts w:ascii="Times New Roman" w:hAnsi="Times New Roman" w:cs="Times New Roman"/>
          <w:color w:val="000000"/>
          <w:sz w:val="24"/>
          <w:szCs w:val="24"/>
        </w:rPr>
      </w:pPr>
      <w:r w:rsidRPr="00CE7AB0">
        <w:rPr>
          <w:rFonts w:ascii="Times New Roman" w:hAnsi="Times New Roman" w:cs="Times New Roman"/>
          <w:sz w:val="24"/>
          <w:szCs w:val="24"/>
        </w:rPr>
        <w:lastRenderedPageBreak/>
        <w:t>Clinical Use &amp; Indications:</w:t>
      </w:r>
      <w:r w:rsidRPr="00CE7AB0">
        <w:rPr>
          <w:rFonts w:ascii="Times New Roman" w:hAnsi="Times New Roman" w:cs="Times New Roman"/>
          <w:sz w:val="24"/>
          <w:szCs w:val="24"/>
        </w:rPr>
        <w:br/>
        <w:t>- Qi and Blood deficiency-related fatigue</w:t>
      </w:r>
      <w:r w:rsidRPr="00CE7AB0">
        <w:rPr>
          <w:rFonts w:ascii="Times New Roman" w:hAnsi="Times New Roman" w:cs="Times New Roman"/>
          <w:sz w:val="24"/>
          <w:szCs w:val="24"/>
        </w:rPr>
        <w:br/>
        <w:t xml:space="preserve">- </w:t>
      </w:r>
      <w:r w:rsidRPr="00CE7AB0">
        <w:rPr>
          <w:rFonts w:ascii="Times New Roman" w:hAnsi="Times New Roman" w:cs="Times New Roman"/>
          <w:b/>
          <w:bCs/>
          <w:sz w:val="24"/>
          <w:szCs w:val="24"/>
        </w:rPr>
        <w:t>post-illness</w:t>
      </w:r>
      <w:r w:rsidRPr="00CE7AB0">
        <w:rPr>
          <w:rFonts w:ascii="Times New Roman" w:hAnsi="Times New Roman" w:cs="Times New Roman"/>
          <w:sz w:val="24"/>
          <w:szCs w:val="24"/>
        </w:rPr>
        <w:t xml:space="preserve">, </w:t>
      </w:r>
      <w:r w:rsidRPr="00CE7AB0">
        <w:rPr>
          <w:rFonts w:ascii="Times New Roman" w:hAnsi="Times New Roman" w:cs="Times New Roman"/>
          <w:b/>
          <w:bCs/>
          <w:sz w:val="24"/>
          <w:szCs w:val="24"/>
        </w:rPr>
        <w:t>post-chemo</w:t>
      </w:r>
      <w:r w:rsidRPr="00CE7AB0">
        <w:rPr>
          <w:rFonts w:ascii="Times New Roman" w:hAnsi="Times New Roman" w:cs="Times New Roman"/>
          <w:sz w:val="24"/>
          <w:szCs w:val="24"/>
        </w:rPr>
        <w:t xml:space="preserve">, or </w:t>
      </w:r>
      <w:r w:rsidRPr="00CE7AB0">
        <w:rPr>
          <w:rFonts w:ascii="Times New Roman" w:hAnsi="Times New Roman" w:cs="Times New Roman"/>
          <w:b/>
          <w:bCs/>
          <w:sz w:val="24"/>
          <w:szCs w:val="24"/>
        </w:rPr>
        <w:t>post-surgery recovery</w:t>
      </w:r>
      <w:r w:rsidRPr="00CE7AB0">
        <w:rPr>
          <w:rFonts w:ascii="Times New Roman" w:hAnsi="Times New Roman" w:cs="Times New Roman"/>
          <w:sz w:val="24"/>
          <w:szCs w:val="24"/>
        </w:rPr>
        <w:br/>
        <w:t>- Chronic stress, burnout, or low stamina</w:t>
      </w:r>
      <w:r w:rsidRPr="00CE7AB0">
        <w:rPr>
          <w:rFonts w:ascii="Times New Roman" w:hAnsi="Times New Roman" w:cs="Times New Roman"/>
          <w:sz w:val="24"/>
          <w:szCs w:val="24"/>
        </w:rPr>
        <w:br/>
        <w:t xml:space="preserve">- </w:t>
      </w:r>
      <w:r w:rsidRPr="00CE7AB0">
        <w:rPr>
          <w:rFonts w:ascii="Times New Roman" w:hAnsi="Times New Roman" w:cs="Times New Roman"/>
          <w:b/>
          <w:bCs/>
          <w:sz w:val="24"/>
          <w:szCs w:val="24"/>
        </w:rPr>
        <w:t>Mental fog</w:t>
      </w:r>
      <w:r w:rsidRPr="00CE7AB0">
        <w:rPr>
          <w:rFonts w:ascii="Times New Roman" w:hAnsi="Times New Roman" w:cs="Times New Roman"/>
          <w:sz w:val="24"/>
          <w:szCs w:val="24"/>
        </w:rPr>
        <w:t xml:space="preserve"> and </w:t>
      </w:r>
      <w:r w:rsidRPr="00CE7AB0">
        <w:rPr>
          <w:rFonts w:ascii="Times New Roman" w:hAnsi="Times New Roman" w:cs="Times New Roman"/>
          <w:b/>
          <w:bCs/>
          <w:sz w:val="24"/>
          <w:szCs w:val="24"/>
        </w:rPr>
        <w:t>emotional exhaustion</w:t>
      </w:r>
      <w:r w:rsidRPr="00CE7AB0">
        <w:rPr>
          <w:rFonts w:ascii="Times New Roman" w:hAnsi="Times New Roman" w:cs="Times New Roman"/>
          <w:sz w:val="24"/>
          <w:szCs w:val="24"/>
        </w:rPr>
        <w:br/>
        <w:t>- Students, shift workers, or high-performance professionals</w:t>
      </w:r>
    </w:p>
    <w:p w14:paraId="2386E662" w14:textId="77777777" w:rsidR="00CE7AB0" w:rsidRPr="00CE7AB0" w:rsidRDefault="00CE7AB0">
      <w:pPr>
        <w:rPr>
          <w:rFonts w:ascii="Times New Roman" w:hAnsi="Times New Roman" w:cs="Times New Roman"/>
          <w:sz w:val="24"/>
          <w:szCs w:val="24"/>
        </w:rPr>
      </w:pPr>
    </w:p>
    <w:p w14:paraId="355442BC" w14:textId="77777777" w:rsidR="00D54062" w:rsidRPr="00214E3D" w:rsidRDefault="00000000">
      <w:pPr>
        <w:pStyle w:val="Heading1"/>
        <w:rPr>
          <w:rFonts w:ascii="Times New Roman" w:hAnsi="Times New Roman" w:cs="Times New Roman"/>
          <w:color w:val="000000" w:themeColor="text1"/>
        </w:rPr>
      </w:pPr>
      <w:r w:rsidRPr="00214E3D">
        <w:rPr>
          <w:rFonts w:ascii="Times New Roman" w:hAnsi="Times New Roman" w:cs="Times New Roman"/>
          <w:color w:val="000000" w:themeColor="text1"/>
        </w:rPr>
        <w:t>Adult Doses (How &amp; When to Use)</w:t>
      </w:r>
    </w:p>
    <w:p w14:paraId="7C90FF88"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Forms &amp; targets (adult):</w:t>
      </w:r>
    </w:p>
    <w:p w14:paraId="61A8116B" w14:textId="4D601692"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 Preventive immune/adaptogen support (daily maintenance): Take 2</w:t>
      </w:r>
      <w:r w:rsidR="00F507BD">
        <w:rPr>
          <w:rFonts w:ascii="Times New Roman" w:hAnsi="Times New Roman" w:cs="Times New Roman"/>
          <w:sz w:val="24"/>
          <w:szCs w:val="24"/>
        </w:rPr>
        <w:t xml:space="preserve"> - </w:t>
      </w:r>
      <w:r w:rsidRPr="004C5CD3">
        <w:rPr>
          <w:rFonts w:ascii="Times New Roman" w:hAnsi="Times New Roman" w:cs="Times New Roman"/>
          <w:sz w:val="24"/>
          <w:szCs w:val="24"/>
        </w:rPr>
        <w:t>4.8 g dried‑root equivalent per day, supplied by capsules, powders, tinctures, fluidextracts, or teas. Match your product to deliver this dried‑root equivalent (see conversion notes). [13]</w:t>
      </w:r>
    </w:p>
    <w:p w14:paraId="07B1303C" w14:textId="3D13606B"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 Traditional decoction for qi‑deficiency/convalescence: 9</w:t>
      </w:r>
      <w:r w:rsidR="00F507BD">
        <w:rPr>
          <w:rFonts w:ascii="Times New Roman" w:hAnsi="Times New Roman" w:cs="Times New Roman"/>
          <w:sz w:val="24"/>
          <w:szCs w:val="24"/>
        </w:rPr>
        <w:t xml:space="preserve"> - </w:t>
      </w:r>
      <w:r w:rsidRPr="004C5CD3">
        <w:rPr>
          <w:rFonts w:ascii="Times New Roman" w:hAnsi="Times New Roman" w:cs="Times New Roman"/>
          <w:sz w:val="24"/>
          <w:szCs w:val="24"/>
        </w:rPr>
        <w:t>30 g sliced dried root per day, simmered 20</w:t>
      </w:r>
      <w:r w:rsidR="00F507BD">
        <w:rPr>
          <w:rFonts w:ascii="Times New Roman" w:hAnsi="Times New Roman" w:cs="Times New Roman"/>
          <w:sz w:val="24"/>
          <w:szCs w:val="24"/>
        </w:rPr>
        <w:t xml:space="preserve"> - </w:t>
      </w:r>
      <w:r w:rsidRPr="004C5CD3">
        <w:rPr>
          <w:rFonts w:ascii="Times New Roman" w:hAnsi="Times New Roman" w:cs="Times New Roman"/>
          <w:sz w:val="24"/>
          <w:szCs w:val="24"/>
        </w:rPr>
        <w:t>25 minutes, then strained and taken in 1</w:t>
      </w:r>
      <w:r w:rsidR="00F507BD">
        <w:rPr>
          <w:rFonts w:ascii="Times New Roman" w:hAnsi="Times New Roman" w:cs="Times New Roman"/>
          <w:sz w:val="24"/>
          <w:szCs w:val="24"/>
        </w:rPr>
        <w:t xml:space="preserve"> - </w:t>
      </w:r>
      <w:r w:rsidRPr="004C5CD3">
        <w:rPr>
          <w:rFonts w:ascii="Times New Roman" w:hAnsi="Times New Roman" w:cs="Times New Roman"/>
          <w:sz w:val="24"/>
          <w:szCs w:val="24"/>
        </w:rPr>
        <w:t>2 servings. [13]</w:t>
      </w:r>
    </w:p>
    <w:p w14:paraId="339412AA"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 Short‑term intensive use (clinician‑supervised only): human safety summaries note up to 60 g/day used orally for ≤4 months without major adverse effects reported; this is not a routine self‑care dose and should be guided by a qualified practitioner. [14]</w:t>
      </w:r>
    </w:p>
    <w:p w14:paraId="529CC552"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Conversion notes (for extracts/granules):</w:t>
      </w:r>
    </w:p>
    <w:p w14:paraId="634AB227"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 Doses above are expressed as dried‑root equivalent. [13]</w:t>
      </w:r>
    </w:p>
    <w:p w14:paraId="43A17A6E" w14:textId="48C14EF6"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Example: to supply a 9</w:t>
      </w:r>
      <w:r w:rsidR="00F507BD">
        <w:rPr>
          <w:rFonts w:ascii="Times New Roman" w:hAnsi="Times New Roman" w:cs="Times New Roman"/>
          <w:sz w:val="24"/>
          <w:szCs w:val="24"/>
        </w:rPr>
        <w:t xml:space="preserve"> - </w:t>
      </w:r>
      <w:r w:rsidRPr="004C5CD3">
        <w:rPr>
          <w:rFonts w:ascii="Times New Roman" w:hAnsi="Times New Roman" w:cs="Times New Roman"/>
          <w:sz w:val="24"/>
          <w:szCs w:val="24"/>
        </w:rPr>
        <w:t>30 g/day decoction equivalent with concentrated granules:</w:t>
      </w:r>
    </w:p>
    <w:p w14:paraId="24E295E5" w14:textId="50E52205"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 xml:space="preserve"> </w:t>
      </w:r>
      <w:r w:rsidR="00F507BD" w:rsidRPr="004C5CD3">
        <w:rPr>
          <w:rFonts w:ascii="Times New Roman" w:hAnsi="Times New Roman" w:cs="Times New Roman"/>
          <w:sz w:val="24"/>
          <w:szCs w:val="24"/>
        </w:rPr>
        <w:t xml:space="preserve">• </w:t>
      </w:r>
      <w:r w:rsidRPr="004C5CD3">
        <w:rPr>
          <w:rFonts w:ascii="Times New Roman" w:hAnsi="Times New Roman" w:cs="Times New Roman"/>
          <w:sz w:val="24"/>
          <w:szCs w:val="24"/>
        </w:rPr>
        <w:t>5:1 extract: use 1.8</w:t>
      </w:r>
      <w:r w:rsidR="00F507BD">
        <w:rPr>
          <w:rFonts w:ascii="Times New Roman" w:hAnsi="Times New Roman" w:cs="Times New Roman"/>
          <w:sz w:val="24"/>
          <w:szCs w:val="24"/>
        </w:rPr>
        <w:t xml:space="preserve"> - </w:t>
      </w:r>
      <w:r w:rsidRPr="004C5CD3">
        <w:rPr>
          <w:rFonts w:ascii="Times New Roman" w:hAnsi="Times New Roman" w:cs="Times New Roman"/>
          <w:sz w:val="24"/>
          <w:szCs w:val="24"/>
        </w:rPr>
        <w:t>6 g/day. [13]</w:t>
      </w:r>
    </w:p>
    <w:p w14:paraId="239D340E" w14:textId="3A132654"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 xml:space="preserve"> </w:t>
      </w:r>
      <w:r w:rsidR="00F507BD" w:rsidRPr="004C5CD3">
        <w:rPr>
          <w:rFonts w:ascii="Times New Roman" w:hAnsi="Times New Roman" w:cs="Times New Roman"/>
          <w:sz w:val="24"/>
          <w:szCs w:val="24"/>
        </w:rPr>
        <w:t xml:space="preserve">• </w:t>
      </w:r>
      <w:r w:rsidRPr="004C5CD3">
        <w:rPr>
          <w:rFonts w:ascii="Times New Roman" w:hAnsi="Times New Roman" w:cs="Times New Roman"/>
          <w:sz w:val="24"/>
          <w:szCs w:val="24"/>
        </w:rPr>
        <w:t xml:space="preserve"> 10:1 extract: use 0.9</w:t>
      </w:r>
      <w:r w:rsidR="005B1137">
        <w:rPr>
          <w:rFonts w:ascii="Times New Roman" w:hAnsi="Times New Roman" w:cs="Times New Roman"/>
          <w:sz w:val="24"/>
          <w:szCs w:val="24"/>
        </w:rPr>
        <w:t>-</w:t>
      </w:r>
      <w:r w:rsidRPr="004C5CD3">
        <w:rPr>
          <w:rFonts w:ascii="Times New Roman" w:hAnsi="Times New Roman" w:cs="Times New Roman"/>
          <w:sz w:val="24"/>
          <w:szCs w:val="24"/>
        </w:rPr>
        <w:t>3 g/day. [13]</w:t>
      </w:r>
    </w:p>
    <w:p w14:paraId="60E2C9F6" w14:textId="4EB9011F"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(Adjust to reach the 2</w:t>
      </w:r>
      <w:r w:rsidR="005B1137">
        <w:rPr>
          <w:rFonts w:ascii="Times New Roman" w:hAnsi="Times New Roman" w:cs="Times New Roman"/>
          <w:sz w:val="24"/>
          <w:szCs w:val="24"/>
        </w:rPr>
        <w:t>-</w:t>
      </w:r>
      <w:r w:rsidRPr="004C5CD3">
        <w:rPr>
          <w:rFonts w:ascii="Times New Roman" w:hAnsi="Times New Roman" w:cs="Times New Roman"/>
          <w:sz w:val="24"/>
          <w:szCs w:val="24"/>
        </w:rPr>
        <w:t>4.8 g/day maintenance target when using lower, daily preventive dosing.) [13]</w:t>
      </w:r>
    </w:p>
    <w:p w14:paraId="776ACA24" w14:textId="77777777" w:rsidR="00D54062" w:rsidRPr="00214E3D" w:rsidRDefault="00000000">
      <w:pPr>
        <w:rPr>
          <w:rFonts w:ascii="Times New Roman" w:hAnsi="Times New Roman" w:cs="Times New Roman"/>
          <w:b/>
          <w:bCs/>
          <w:sz w:val="28"/>
          <w:szCs w:val="28"/>
        </w:rPr>
      </w:pPr>
      <w:r w:rsidRPr="00214E3D">
        <w:rPr>
          <w:rFonts w:ascii="Times New Roman" w:hAnsi="Times New Roman" w:cs="Times New Roman"/>
          <w:b/>
          <w:bCs/>
          <w:sz w:val="28"/>
          <w:szCs w:val="28"/>
        </w:rPr>
        <w:t>When to use which range (practical guide):</w:t>
      </w:r>
    </w:p>
    <w:p w14:paraId="56D9B6DF" w14:textId="30583FAF"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 2</w:t>
      </w:r>
      <w:r w:rsidR="005B1137">
        <w:rPr>
          <w:rFonts w:ascii="Times New Roman" w:hAnsi="Times New Roman" w:cs="Times New Roman"/>
          <w:sz w:val="24"/>
          <w:szCs w:val="24"/>
        </w:rPr>
        <w:t>-</w:t>
      </w:r>
      <w:r w:rsidRPr="004C5CD3">
        <w:rPr>
          <w:rFonts w:ascii="Times New Roman" w:hAnsi="Times New Roman" w:cs="Times New Roman"/>
          <w:sz w:val="24"/>
          <w:szCs w:val="24"/>
        </w:rPr>
        <w:t>4.8 g/day: everyday immune maintenance/adaptogen support over weeks to months. [13]</w:t>
      </w:r>
    </w:p>
    <w:p w14:paraId="79496326" w14:textId="5F5DAFAA"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 9</w:t>
      </w:r>
      <w:r w:rsidR="005B1137">
        <w:rPr>
          <w:rFonts w:ascii="Times New Roman" w:hAnsi="Times New Roman" w:cs="Times New Roman"/>
          <w:sz w:val="24"/>
          <w:szCs w:val="24"/>
        </w:rPr>
        <w:t>-</w:t>
      </w:r>
      <w:r w:rsidRPr="004C5CD3">
        <w:rPr>
          <w:rFonts w:ascii="Times New Roman" w:hAnsi="Times New Roman" w:cs="Times New Roman"/>
          <w:sz w:val="24"/>
          <w:szCs w:val="24"/>
        </w:rPr>
        <w:t>15 g/day decoction: notable qi deficiency (fatigue, poor appetite, spontaneous sweating) or recovery periods. [13]</w:t>
      </w:r>
    </w:p>
    <w:p w14:paraId="0F6D965A" w14:textId="46E66D71"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lastRenderedPageBreak/>
        <w:t>• 20</w:t>
      </w:r>
      <w:r w:rsidR="005B1137">
        <w:rPr>
          <w:rFonts w:ascii="Times New Roman" w:hAnsi="Times New Roman" w:cs="Times New Roman"/>
          <w:sz w:val="24"/>
          <w:szCs w:val="24"/>
        </w:rPr>
        <w:t>-</w:t>
      </w:r>
      <w:r w:rsidRPr="004C5CD3">
        <w:rPr>
          <w:rFonts w:ascii="Times New Roman" w:hAnsi="Times New Roman" w:cs="Times New Roman"/>
          <w:sz w:val="24"/>
          <w:szCs w:val="24"/>
        </w:rPr>
        <w:t xml:space="preserve">30 g/day decoction (short term): stronger </w:t>
      </w:r>
      <w:proofErr w:type="spellStart"/>
      <w:r w:rsidRPr="004C5CD3">
        <w:rPr>
          <w:rFonts w:ascii="Times New Roman" w:hAnsi="Times New Roman" w:cs="Times New Roman"/>
          <w:sz w:val="24"/>
          <w:szCs w:val="24"/>
        </w:rPr>
        <w:t>tonification</w:t>
      </w:r>
      <w:proofErr w:type="spellEnd"/>
      <w:r w:rsidRPr="004C5CD3">
        <w:rPr>
          <w:rFonts w:ascii="Times New Roman" w:hAnsi="Times New Roman" w:cs="Times New Roman"/>
          <w:sz w:val="24"/>
          <w:szCs w:val="24"/>
        </w:rPr>
        <w:t xml:space="preserve"> needs</w:t>
      </w:r>
      <w:r w:rsidR="00F507BD">
        <w:rPr>
          <w:rFonts w:ascii="Times New Roman" w:hAnsi="Times New Roman" w:cs="Times New Roman"/>
          <w:sz w:val="24"/>
          <w:szCs w:val="24"/>
        </w:rPr>
        <w:t xml:space="preserve">, </w:t>
      </w:r>
      <w:r w:rsidRPr="004C5CD3">
        <w:rPr>
          <w:rFonts w:ascii="Times New Roman" w:hAnsi="Times New Roman" w:cs="Times New Roman"/>
          <w:sz w:val="24"/>
          <w:szCs w:val="24"/>
        </w:rPr>
        <w:t>only with clinician oversight. [13][14]</w:t>
      </w:r>
    </w:p>
    <w:p w14:paraId="7A2DC399"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Directional note (TCM): Traditionally reduced/paused during acute exterior patterns (e.g., fever/chills with an active pathogen). Follow TCM pattern differentiation. [1][2]</w:t>
      </w:r>
    </w:p>
    <w:p w14:paraId="48B5BAAB" w14:textId="77777777" w:rsidR="00D54062" w:rsidRPr="00214E3D" w:rsidRDefault="00000000">
      <w:pPr>
        <w:pStyle w:val="Heading1"/>
        <w:rPr>
          <w:rFonts w:ascii="Times New Roman" w:hAnsi="Times New Roman" w:cs="Times New Roman"/>
          <w:color w:val="000000" w:themeColor="text1"/>
        </w:rPr>
      </w:pPr>
      <w:r w:rsidRPr="00214E3D">
        <w:rPr>
          <w:rFonts w:ascii="Times New Roman" w:hAnsi="Times New Roman" w:cs="Times New Roman"/>
          <w:color w:val="000000" w:themeColor="text1"/>
        </w:rPr>
        <w:t>Safety, interactions &amp; who should avoid it</w:t>
      </w:r>
    </w:p>
    <w:p w14:paraId="7EC71626" w14:textId="77777777" w:rsidR="00D54062" w:rsidRPr="004C5CD3" w:rsidRDefault="00000000">
      <w:pPr>
        <w:rPr>
          <w:rFonts w:ascii="Times New Roman" w:hAnsi="Times New Roman" w:cs="Times New Roman"/>
          <w:sz w:val="24"/>
          <w:szCs w:val="24"/>
        </w:rPr>
      </w:pPr>
      <w:proofErr w:type="gramStart"/>
      <w:r w:rsidRPr="004C5CD3">
        <w:rPr>
          <w:rFonts w:ascii="Times New Roman" w:hAnsi="Times New Roman" w:cs="Times New Roman"/>
          <w:sz w:val="24"/>
          <w:szCs w:val="24"/>
        </w:rPr>
        <w:t>Generally</w:t>
      </w:r>
      <w:proofErr w:type="gramEnd"/>
      <w:r w:rsidRPr="004C5CD3">
        <w:rPr>
          <w:rFonts w:ascii="Times New Roman" w:hAnsi="Times New Roman" w:cs="Times New Roman"/>
          <w:sz w:val="24"/>
          <w:szCs w:val="24"/>
        </w:rPr>
        <w:t xml:space="preserve"> well tolerated orally in studies up to 60 g/day for 4 months, but comprehensive safety evaluation is limited. [14]</w:t>
      </w:r>
    </w:p>
    <w:p w14:paraId="36A99C74"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Avoid/Use caution: autoimmune diseases; possible interaction with immunosuppressants; insufficient data in pregnancy/breastfeeding (animal signals of fetal toxicity). Consult a clinician if on medications or with chronic disease. [14]</w:t>
      </w:r>
    </w:p>
    <w:p w14:paraId="23E3D028" w14:textId="77777777" w:rsidR="00D54062" w:rsidRPr="00214E3D" w:rsidRDefault="00000000">
      <w:pPr>
        <w:pStyle w:val="Heading1"/>
        <w:rPr>
          <w:rFonts w:ascii="Times New Roman" w:hAnsi="Times New Roman" w:cs="Times New Roman"/>
          <w:color w:val="000000" w:themeColor="text1"/>
        </w:rPr>
      </w:pPr>
      <w:r w:rsidRPr="00214E3D">
        <w:rPr>
          <w:rFonts w:ascii="Times New Roman" w:hAnsi="Times New Roman" w:cs="Times New Roman"/>
          <w:color w:val="000000" w:themeColor="text1"/>
        </w:rPr>
        <w:t>Notes for clinical use (quick)</w:t>
      </w:r>
    </w:p>
    <w:p w14:paraId="75B542FA"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 xml:space="preserve">For immune support outside acute infection, Astragalus is traditionally used preventively; in TCM, it’s often </w:t>
      </w:r>
      <w:r w:rsidRPr="00214E3D">
        <w:rPr>
          <w:rFonts w:ascii="Times New Roman" w:hAnsi="Times New Roman" w:cs="Times New Roman"/>
          <w:b/>
          <w:bCs/>
          <w:sz w:val="24"/>
          <w:szCs w:val="24"/>
        </w:rPr>
        <w:t>reduced/paused during active fever</w:t>
      </w:r>
      <w:r w:rsidRPr="004C5CD3">
        <w:rPr>
          <w:rFonts w:ascii="Times New Roman" w:hAnsi="Times New Roman" w:cs="Times New Roman"/>
          <w:sz w:val="24"/>
          <w:szCs w:val="24"/>
        </w:rPr>
        <w:t xml:space="preserve"> with pathogen invasion (pattern‑dependent). [1][2]</w:t>
      </w:r>
    </w:p>
    <w:p w14:paraId="45D776B8" w14:textId="04C794CD"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In heart failure, supportive evidence is predominantly for hospital‑grade injections in China</w:t>
      </w:r>
      <w:r w:rsidR="00214E3D">
        <w:rPr>
          <w:rFonts w:ascii="Times New Roman" w:hAnsi="Times New Roman" w:cs="Times New Roman"/>
          <w:sz w:val="24"/>
          <w:szCs w:val="24"/>
          <w:lang w:eastAsia="zh-CN"/>
        </w:rPr>
        <w:t xml:space="preserve">, </w:t>
      </w:r>
      <w:r w:rsidRPr="004C5CD3">
        <w:rPr>
          <w:rFonts w:ascii="Times New Roman" w:hAnsi="Times New Roman" w:cs="Times New Roman"/>
          <w:sz w:val="24"/>
          <w:szCs w:val="24"/>
        </w:rPr>
        <w:t>not typical U.S. supplements. Use medical oversight. [7][8]</w:t>
      </w:r>
    </w:p>
    <w:p w14:paraId="352CAAC0" w14:textId="5B613C45" w:rsidR="00214E3D" w:rsidRDefault="00214E3D">
      <w:pPr>
        <w:pStyle w:val="Heading1"/>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____________________________________________________________</w:t>
      </w:r>
    </w:p>
    <w:p w14:paraId="75F23B18" w14:textId="3093E7B4" w:rsidR="00D54062" w:rsidRPr="00214E3D" w:rsidRDefault="00000000">
      <w:pPr>
        <w:pStyle w:val="Heading1"/>
        <w:rPr>
          <w:rFonts w:ascii="Times New Roman" w:hAnsi="Times New Roman" w:cs="Times New Roman"/>
          <w:color w:val="000000" w:themeColor="text1"/>
        </w:rPr>
      </w:pPr>
      <w:r w:rsidRPr="00214E3D">
        <w:rPr>
          <w:rFonts w:ascii="Times New Roman" w:hAnsi="Times New Roman" w:cs="Times New Roman"/>
          <w:color w:val="000000" w:themeColor="text1"/>
        </w:rPr>
        <w:t>References</w:t>
      </w:r>
    </w:p>
    <w:p w14:paraId="68D20825"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[1] Bi Y, et al. Quality Control of Radix Astragali… Front Pharmacol. 2020. (Shénnóng classification; top-grade)</w:t>
      </w:r>
    </w:p>
    <w:p w14:paraId="5C8F5A04"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[2] Zhang Y, et al. Astragali Radix: a time-honored nourishing herb… Front Pharmacol. 2024. (history/long use)</w:t>
      </w:r>
    </w:p>
    <w:p w14:paraId="027D3ED9"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[3] Phytotherapy Research review on constituents &amp; actions; Astragalus overview. 2014.</w:t>
      </w:r>
    </w:p>
    <w:p w14:paraId="19E0B3D2"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[4] Zhang X, Qu X, Zou Y. Astragalus and immune response: human systematic review &amp; meta-analysis. Complement Med Res. 2023.</w:t>
      </w:r>
    </w:p>
    <w:p w14:paraId="5C5F407A"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[5] Ostojic SM, et al. Astragalus supplementation preserves innate immunity in elite rowers: RCT. J Int Soc Sports Nutr. 2021.</w:t>
      </w:r>
    </w:p>
    <w:p w14:paraId="4D397A36"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[6] Matković Z, et al. Astragalus in seasonal allergic rhinitis: DB-RCT. Phytother Res. 2010.</w:t>
      </w:r>
    </w:p>
    <w:p w14:paraId="3112470E"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lastRenderedPageBreak/>
        <w:t>[7] Han X, et al. Astragalus injection + standard care improves LV remodeling in HFmrEF: meta-analysis. Front Cardiovasc Med. 2024.</w:t>
      </w:r>
    </w:p>
    <w:p w14:paraId="253CAAF8"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[8] Han X, et al. A. membranaceus + conventional therapy in HFrEF: meta-analysis. Front Pharmacol. 2024.</w:t>
      </w:r>
    </w:p>
    <w:p w14:paraId="2377BF7E"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[9] Hong K-F, et al. Astragalus as adjuvant for type 2 diabetes: systematic review &amp; meta-analysis. J Integr Complement Med. 2024.</w:t>
      </w:r>
    </w:p>
    <w:p w14:paraId="43F9FE9E"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[10] Wang D, et al. Astragalus formulas for idiopathic membranous nephropathy: meta-analysis. Medicine (Baltimore). 2023.</w:t>
      </w:r>
    </w:p>
    <w:p w14:paraId="68A9D5ED" w14:textId="7A9156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[11] Lin Z, et al. Integrative cancer care with Astragalus: fatigue, GI reactions, QoL</w:t>
      </w:r>
      <w:r w:rsidR="005B1137">
        <w:rPr>
          <w:rFonts w:ascii="Times New Roman" w:hAnsi="Times New Roman" w:cs="Times New Roman"/>
          <w:sz w:val="24"/>
          <w:szCs w:val="24"/>
        </w:rPr>
        <w:t xml:space="preserve"> </w:t>
      </w:r>
      <w:r w:rsidRPr="004C5CD3">
        <w:rPr>
          <w:rFonts w:ascii="Times New Roman" w:hAnsi="Times New Roman" w:cs="Times New Roman"/>
          <w:sz w:val="24"/>
          <w:szCs w:val="24"/>
        </w:rPr>
        <w:t>meta-analysis. Evid-Based Complement Alternat Med. 2025.</w:t>
      </w:r>
    </w:p>
    <w:p w14:paraId="5680DFD4"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[12] Liang Z, et al. Astragalus-based TCM injections + platinum chemo in lung cancer: meta-analysis of RCTs. Front Oncol. 2022.</w:t>
      </w:r>
    </w:p>
    <w:p w14:paraId="2917B616" w14:textId="3BD417B6"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[13] Health Canada Natural Health Products Monograph (May 30, 2025): Astragalus (A. membranaceus). Doses &amp; preparations (decoction 9–30 g/day; maintenance 2</w:t>
      </w:r>
      <w:r w:rsidR="005B1137">
        <w:rPr>
          <w:rFonts w:ascii="Times New Roman" w:hAnsi="Times New Roman" w:cs="Times New Roman"/>
          <w:sz w:val="24"/>
          <w:szCs w:val="24"/>
        </w:rPr>
        <w:t>-</w:t>
      </w:r>
      <w:r w:rsidRPr="004C5CD3">
        <w:rPr>
          <w:rFonts w:ascii="Times New Roman" w:hAnsi="Times New Roman" w:cs="Times New Roman"/>
          <w:sz w:val="24"/>
          <w:szCs w:val="24"/>
        </w:rPr>
        <w:t>4.8 g/day; decoction directions).</w:t>
      </w:r>
    </w:p>
    <w:p w14:paraId="0DB13D51"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[14] NCCIH (NIH) Fact Sheet (updated May 2025): Overview, safety, immune/diabetes/kidney evidence summaries; cautions in autoimmune disease, immunosuppressants, pregnancy/breastfeeding.</w:t>
      </w:r>
    </w:p>
    <w:p w14:paraId="6389FF4D" w14:textId="5117051D"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 xml:space="preserve">[15] Gong G, et al. Danggui </w:t>
      </w:r>
      <w:proofErr w:type="spellStart"/>
      <w:r w:rsidRPr="004C5CD3">
        <w:rPr>
          <w:rFonts w:ascii="Times New Roman" w:hAnsi="Times New Roman" w:cs="Times New Roman"/>
          <w:sz w:val="24"/>
          <w:szCs w:val="24"/>
        </w:rPr>
        <w:t>Buxue</w:t>
      </w:r>
      <w:proofErr w:type="spellEnd"/>
      <w:r w:rsidRPr="004C5CD3">
        <w:rPr>
          <w:rFonts w:ascii="Times New Roman" w:hAnsi="Times New Roman" w:cs="Times New Roman"/>
          <w:sz w:val="24"/>
          <w:szCs w:val="24"/>
        </w:rPr>
        <w:t xml:space="preserve"> Tang (</w:t>
      </w:r>
      <w:r w:rsidR="005B1137" w:rsidRPr="004C5CD3">
        <w:rPr>
          <w:rFonts w:ascii="Times New Roman" w:hAnsi="Times New Roman" w:cs="Times New Roman"/>
          <w:sz w:val="24"/>
          <w:szCs w:val="24"/>
        </w:rPr>
        <w:t>AR: ASR</w:t>
      </w:r>
      <w:r w:rsidRPr="004C5CD3">
        <w:rPr>
          <w:rFonts w:ascii="Times New Roman" w:hAnsi="Times New Roman" w:cs="Times New Roman"/>
          <w:sz w:val="24"/>
          <w:szCs w:val="24"/>
        </w:rPr>
        <w:t xml:space="preserve"> = 5:1) history and composition. BMC Complement Med Ther. 2019.</w:t>
      </w:r>
    </w:p>
    <w:p w14:paraId="401413A0"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[16] Lin HQ, et al. Review: Danggui Buxue Tang for menopausal symptoms; classical background and clinical signals. J Ethnopharmacol. 2017.</w:t>
      </w:r>
    </w:p>
    <w:p w14:paraId="5D41B51E" w14:textId="37D96409"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[17] Huang Qi</w:t>
      </w:r>
      <w:r w:rsidR="005B1137">
        <w:rPr>
          <w:rFonts w:ascii="Times New Roman" w:hAnsi="Times New Roman" w:cs="Times New Roman"/>
          <w:sz w:val="24"/>
          <w:szCs w:val="24"/>
        </w:rPr>
        <w:t xml:space="preserve"> &amp; </w:t>
      </w:r>
      <w:r w:rsidRPr="004C5CD3">
        <w:rPr>
          <w:rFonts w:ascii="Times New Roman" w:hAnsi="Times New Roman" w:cs="Times New Roman"/>
          <w:sz w:val="24"/>
          <w:szCs w:val="24"/>
        </w:rPr>
        <w:t>Dang Gui herb-pair pharmacodynamic and classical rationale review (Chinese). Citing Xue Zheng Lun &amp; Yi Zong Jin Jian (Qi controls Blood). 2023.</w:t>
      </w:r>
    </w:p>
    <w:p w14:paraId="3CCE317E"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[18] Senior TCM physician case report: modified Dang Gui Bu Xue Tang for climacteric flooding (HQ–DG core + hemostatics). 2023 (Chinese).</w:t>
      </w:r>
    </w:p>
    <w:p w14:paraId="4D4D7056"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[19] Clinical observation: modified Dang Gui Bu Xue Tang for functional uterine bleeding alongside standard care. 2016 (Chinese).</w:t>
      </w:r>
    </w:p>
    <w:p w14:paraId="2EDB6A9C" w14:textId="7B2C19B3"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 xml:space="preserve">[20] Clinical pharmacy </w:t>
      </w:r>
      <w:proofErr w:type="gramStart"/>
      <w:r w:rsidRPr="004C5CD3">
        <w:rPr>
          <w:rFonts w:ascii="Times New Roman" w:hAnsi="Times New Roman" w:cs="Times New Roman"/>
          <w:sz w:val="24"/>
          <w:szCs w:val="24"/>
        </w:rPr>
        <w:t>note</w:t>
      </w:r>
      <w:proofErr w:type="gramEnd"/>
      <w:r w:rsidRPr="004C5CD3">
        <w:rPr>
          <w:rFonts w:ascii="Times New Roman" w:hAnsi="Times New Roman" w:cs="Times New Roman"/>
          <w:sz w:val="24"/>
          <w:szCs w:val="24"/>
        </w:rPr>
        <w:t xml:space="preserve"> on Dang Gui Tan (carbonized Angelica) for hemostasis in gynecologic bleeding (</w:t>
      </w:r>
      <w:r w:rsidRPr="004C5CD3">
        <w:rPr>
          <w:rFonts w:ascii="Times New Roman" w:hAnsi="Times New Roman" w:cs="Times New Roman"/>
          <w:sz w:val="24"/>
          <w:szCs w:val="24"/>
        </w:rPr>
        <w:t>崩中漏下</w:t>
      </w:r>
      <w:r w:rsidRPr="004C5CD3">
        <w:rPr>
          <w:rFonts w:ascii="Times New Roman" w:hAnsi="Times New Roman" w:cs="Times New Roman"/>
          <w:sz w:val="24"/>
          <w:szCs w:val="24"/>
        </w:rPr>
        <w:t>). 2015 (Chinese hospital bulletin).</w:t>
      </w:r>
    </w:p>
    <w:p w14:paraId="3295B492" w14:textId="7CE50AA5"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lastRenderedPageBreak/>
        <w:t>[21] Narrative reviews (2019</w:t>
      </w:r>
      <w:r w:rsidR="005B1137">
        <w:rPr>
          <w:rFonts w:ascii="Times New Roman" w:hAnsi="Times New Roman" w:cs="Times New Roman"/>
          <w:sz w:val="24"/>
          <w:szCs w:val="24"/>
        </w:rPr>
        <w:t>-</w:t>
      </w:r>
      <w:r w:rsidRPr="004C5CD3">
        <w:rPr>
          <w:rFonts w:ascii="Times New Roman" w:hAnsi="Times New Roman" w:cs="Times New Roman"/>
          <w:sz w:val="24"/>
          <w:szCs w:val="24"/>
        </w:rPr>
        <w:t>2025, Chinese) on AUB/beng lou management summarizing stage-based pattern differentiation and use of Qi-tonifying formulas including Dang Gui Bu Xue Tang.</w:t>
      </w:r>
    </w:p>
    <w:p w14:paraId="343D0CF9" w14:textId="77777777" w:rsidR="00D54062" w:rsidRPr="004C5CD3" w:rsidRDefault="00000000">
      <w:pPr>
        <w:rPr>
          <w:rFonts w:ascii="Times New Roman" w:hAnsi="Times New Roman" w:cs="Times New Roman"/>
          <w:sz w:val="24"/>
          <w:szCs w:val="24"/>
        </w:rPr>
      </w:pPr>
      <w:r w:rsidRPr="004C5CD3">
        <w:rPr>
          <w:rFonts w:ascii="Times New Roman" w:hAnsi="Times New Roman" w:cs="Times New Roman"/>
          <w:sz w:val="24"/>
          <w:szCs w:val="24"/>
        </w:rPr>
        <w:t>[22] English-language TCM gynecology overview (chapter on Flooding and Trickling) listing Dang Gui Bu Xue Tang (</w:t>
      </w:r>
      <w:proofErr w:type="gramStart"/>
      <w:r w:rsidRPr="004C5CD3">
        <w:rPr>
          <w:rFonts w:ascii="Times New Roman" w:hAnsi="Times New Roman" w:cs="Times New Roman"/>
          <w:sz w:val="24"/>
          <w:szCs w:val="24"/>
        </w:rPr>
        <w:t>HQ:DG</w:t>
      </w:r>
      <w:proofErr w:type="gramEnd"/>
      <w:r w:rsidRPr="004C5CD3">
        <w:rPr>
          <w:rFonts w:ascii="Times New Roman" w:hAnsi="Times New Roman" w:cs="Times New Roman"/>
          <w:sz w:val="24"/>
          <w:szCs w:val="24"/>
        </w:rPr>
        <w:t xml:space="preserve"> = 5:1) as a main formula for Qi-deficiency bleeding.</w:t>
      </w:r>
    </w:p>
    <w:sectPr w:rsidR="00D54062" w:rsidRPr="004C5CD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11735171">
    <w:abstractNumId w:val="8"/>
  </w:num>
  <w:num w:numId="2" w16cid:durableId="972753647">
    <w:abstractNumId w:val="6"/>
  </w:num>
  <w:num w:numId="3" w16cid:durableId="1378159253">
    <w:abstractNumId w:val="5"/>
  </w:num>
  <w:num w:numId="4" w16cid:durableId="1214853305">
    <w:abstractNumId w:val="4"/>
  </w:num>
  <w:num w:numId="5" w16cid:durableId="255788757">
    <w:abstractNumId w:val="7"/>
  </w:num>
  <w:num w:numId="6" w16cid:durableId="1653558573">
    <w:abstractNumId w:val="3"/>
  </w:num>
  <w:num w:numId="7" w16cid:durableId="1033073542">
    <w:abstractNumId w:val="2"/>
  </w:num>
  <w:num w:numId="8" w16cid:durableId="569578446">
    <w:abstractNumId w:val="1"/>
  </w:num>
  <w:num w:numId="9" w16cid:durableId="84096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4E3D"/>
    <w:rsid w:val="0029639D"/>
    <w:rsid w:val="00326F90"/>
    <w:rsid w:val="0047042F"/>
    <w:rsid w:val="004C5CD3"/>
    <w:rsid w:val="005B1137"/>
    <w:rsid w:val="006E2DF3"/>
    <w:rsid w:val="009B3568"/>
    <w:rsid w:val="00A8367F"/>
    <w:rsid w:val="00AA1D8D"/>
    <w:rsid w:val="00B47730"/>
    <w:rsid w:val="00CA2087"/>
    <w:rsid w:val="00CB0664"/>
    <w:rsid w:val="00CE7AB0"/>
    <w:rsid w:val="00D54062"/>
    <w:rsid w:val="00F32486"/>
    <w:rsid w:val="00F507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1DFA47"/>
  <w14:defaultImageDpi w14:val="300"/>
  <w15:docId w15:val="{8E241737-B3CE-8C47-9629-946AD0A9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E7AB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CE7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8</cp:revision>
  <dcterms:created xsi:type="dcterms:W3CDTF">2025-08-13T05:57:00Z</dcterms:created>
  <dcterms:modified xsi:type="dcterms:W3CDTF">2025-09-02T07:20:00Z</dcterms:modified>
  <cp:category/>
</cp:coreProperties>
</file>