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E0AB" w14:textId="77777777" w:rsidR="007E18FA" w:rsidRPr="00752D88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Amomi Fructus (Sha Ren): Uses, Benefits, Doses &amp; TCM Perspective</w:t>
      </w:r>
    </w:p>
    <w:p w14:paraId="1877C7D5" w14:textId="77777777" w:rsidR="007E18FA" w:rsidRPr="00752D8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752D88">
        <w:rPr>
          <w:rFonts w:ascii="Times New Roman" w:hAnsi="Times New Roman" w:cs="Times New Roman"/>
          <w:color w:val="000000" w:themeColor="text1"/>
        </w:rPr>
        <w:t>What is Sha Ren?</w:t>
      </w:r>
    </w:p>
    <w:p w14:paraId="4639E356" w14:textId="53464C86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Amomi Fructus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Sha Ren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is the dried ripe fruit of Amomum species (primarily Amomum villosum Lour.), classified in Traditional Chinese Medicine (TCM) as an aromatic herb that transforms dampness. It is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prized for relieving epigastric fullness and distension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promoting qi movement,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reducing nausea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vomiting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supporting digestion</w:t>
      </w:r>
      <w:r w:rsidR="00D45FF7"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especially in Spleen–Stomach dampness with qi stagnation. [1][2]</w:t>
      </w:r>
    </w:p>
    <w:p w14:paraId="35D3337C" w14:textId="77777777" w:rsidR="007E18FA" w:rsidRPr="00752D88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Identity &amp; Taxonomy (Quick Reference)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4675"/>
      </w:tblGrid>
      <w:tr w:rsidR="00752D88" w:rsidRPr="00752D88" w14:paraId="32EA2664" w14:textId="77777777" w:rsidTr="00223DC2">
        <w:tc>
          <w:tcPr>
            <w:tcW w:w="3955" w:type="dxa"/>
          </w:tcPr>
          <w:p w14:paraId="026ADC57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Name:</w:t>
            </w:r>
          </w:p>
        </w:tc>
        <w:tc>
          <w:tcPr>
            <w:tcW w:w="4675" w:type="dxa"/>
          </w:tcPr>
          <w:p w14:paraId="5893A33C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Chinese cardamom; Amomum fruit</w:t>
            </w:r>
          </w:p>
        </w:tc>
      </w:tr>
      <w:tr w:rsidR="00752D88" w:rsidRPr="00752D88" w14:paraId="3878297F" w14:textId="77777777" w:rsidTr="00223DC2">
        <w:tc>
          <w:tcPr>
            <w:tcW w:w="3955" w:type="dxa"/>
          </w:tcPr>
          <w:p w14:paraId="5BCFA2E4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Name:</w:t>
            </w:r>
          </w:p>
        </w:tc>
        <w:tc>
          <w:tcPr>
            <w:tcW w:w="4675" w:type="dxa"/>
          </w:tcPr>
          <w:p w14:paraId="47A8F97E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Fructus Amomi (Sha Ren)</w:t>
            </w:r>
          </w:p>
        </w:tc>
      </w:tr>
      <w:tr w:rsidR="00752D88" w:rsidRPr="00752D88" w14:paraId="0A961368" w14:textId="77777777" w:rsidTr="00223DC2">
        <w:tc>
          <w:tcPr>
            <w:tcW w:w="3955" w:type="dxa"/>
          </w:tcPr>
          <w:p w14:paraId="74DCB4FD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Names:</w:t>
            </w:r>
          </w:p>
        </w:tc>
        <w:tc>
          <w:tcPr>
            <w:tcW w:w="4675" w:type="dxa"/>
          </w:tcPr>
          <w:p w14:paraId="52185588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 Ren; Chinese cardamom; Amomum fruit</w:t>
            </w:r>
          </w:p>
        </w:tc>
      </w:tr>
      <w:tr w:rsidR="00752D88" w:rsidRPr="00752D88" w14:paraId="07ED08E8" w14:textId="77777777" w:rsidTr="00223DC2">
        <w:tc>
          <w:tcPr>
            <w:tcW w:w="3955" w:type="dxa"/>
          </w:tcPr>
          <w:p w14:paraId="3A733DD2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 (Entering Meridians):</w:t>
            </w:r>
          </w:p>
        </w:tc>
        <w:tc>
          <w:tcPr>
            <w:tcW w:w="4675" w:type="dxa"/>
          </w:tcPr>
          <w:p w14:paraId="72176E3D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Aromatic herbs that transform dampness (enters Spleen, Stomach)</w:t>
            </w:r>
          </w:p>
        </w:tc>
      </w:tr>
      <w:tr w:rsidR="00752D88" w:rsidRPr="00752D88" w14:paraId="5099682C" w14:textId="77777777" w:rsidTr="00223DC2">
        <w:tc>
          <w:tcPr>
            <w:tcW w:w="3955" w:type="dxa"/>
          </w:tcPr>
          <w:p w14:paraId="2B7B7197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Nature:</w:t>
            </w:r>
          </w:p>
        </w:tc>
        <w:tc>
          <w:tcPr>
            <w:tcW w:w="4675" w:type="dxa"/>
          </w:tcPr>
          <w:p w14:paraId="39C1885F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Warm, aromatic</w:t>
            </w:r>
          </w:p>
        </w:tc>
      </w:tr>
      <w:tr w:rsidR="00752D88" w:rsidRPr="00752D88" w14:paraId="5FD44756" w14:textId="77777777" w:rsidTr="00223DC2">
        <w:tc>
          <w:tcPr>
            <w:tcW w:w="3955" w:type="dxa"/>
          </w:tcPr>
          <w:p w14:paraId="283E3AA6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Taste(s):</w:t>
            </w:r>
          </w:p>
        </w:tc>
        <w:tc>
          <w:tcPr>
            <w:tcW w:w="4675" w:type="dxa"/>
          </w:tcPr>
          <w:p w14:paraId="765CC3E6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Acrid</w:t>
            </w:r>
          </w:p>
        </w:tc>
      </w:tr>
      <w:tr w:rsidR="00752D88" w:rsidRPr="00752D88" w14:paraId="4E3D5151" w14:textId="77777777" w:rsidTr="00223DC2">
        <w:tc>
          <w:tcPr>
            <w:tcW w:w="3955" w:type="dxa"/>
          </w:tcPr>
          <w:p w14:paraId="6DC1A6F3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 Affinity:</w:t>
            </w:r>
          </w:p>
        </w:tc>
        <w:tc>
          <w:tcPr>
            <w:tcW w:w="4675" w:type="dxa"/>
          </w:tcPr>
          <w:p w14:paraId="392EAA05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Spleen, Stomach</w:t>
            </w:r>
          </w:p>
        </w:tc>
      </w:tr>
      <w:tr w:rsidR="00752D88" w:rsidRPr="00752D88" w14:paraId="715009E6" w14:textId="77777777" w:rsidTr="00223DC2">
        <w:tc>
          <w:tcPr>
            <w:tcW w:w="3955" w:type="dxa"/>
          </w:tcPr>
          <w:p w14:paraId="21655F8D" w14:textId="77777777" w:rsidR="007E18FA" w:rsidRPr="00752D8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Name:</w:t>
            </w:r>
          </w:p>
        </w:tc>
        <w:tc>
          <w:tcPr>
            <w:tcW w:w="4675" w:type="dxa"/>
          </w:tcPr>
          <w:p w14:paraId="490F76DE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Amomum villosum Lour. (and related Amomum spp.)</w:t>
            </w:r>
          </w:p>
        </w:tc>
      </w:tr>
    </w:tbl>
    <w:p w14:paraId="2698A1EF" w14:textId="77777777" w:rsidR="007E18FA" w:rsidRPr="00752D88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Key constituents (why it’s bioactive)</w:t>
      </w:r>
    </w:p>
    <w:p w14:paraId="48891E86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Volatile oils rich in bornyl acetate (a major component), camphor, borneol, and other monoterpenes; additional constituents include flavonoids and polysaccharides. These map to carminative, prokinetic, anti‑ulcer, antimicrobial, and anti‑inflammatory/analgesic actions in preclinical and formula‑level clinical studies. [3][9][16]</w:t>
      </w:r>
    </w:p>
    <w:p w14:paraId="4F64C635" w14:textId="77777777" w:rsidR="007E18FA" w:rsidRPr="00752D8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Evidence-Supported Benefits (major “big blocks”)</w:t>
      </w:r>
    </w:p>
    <w:p w14:paraId="6814BCB0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Functional dyspepsia / post-prandial distress (formula-level)</w:t>
      </w:r>
    </w:p>
    <w:p w14:paraId="7E97992E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Meta-analyses and trials suggest Xiang Sha Liu Jun Zi Tang may relieve FD symptoms better than prokinetics in some studies; quality is 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mixed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evidence is formula-level. 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[10][17][5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]  Why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might work: bornyl acetate-rich oils are carminative and may modulate motility and visceral sensitivity. [9][16]</w:t>
      </w:r>
    </w:p>
    <w:p w14:paraId="18DC7379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Prokinetic effects (gastric emptying and intestinal transit)</w:t>
      </w:r>
    </w:p>
    <w:p w14:paraId="5C46A2E0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Animal and early clinical observations report enhanced gastric emptying and propulsion with Fructus Amomi extracts; one model shows near-cisapride efficacy. [4][13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]  Why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might work: monoterpenes (bornyl acetate/camphor) relax spasm and normalize motility patterns. [16]</w:t>
      </w:r>
    </w:p>
    <w:p w14:paraId="1CE354E0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Anti-ulcer and gastroprotection</w:t>
      </w:r>
    </w:p>
    <w:p w14:paraId="583BE59F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In vivo and network pharmacology studies indicate reduced acid secretion, mucosal protection, and lower inflammatory injury. [12][13][19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]  Why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might work: essential oils and flavonoids down-regulate pro-inflammatory signaling and oxidative stress. [12][16]</w:t>
      </w:r>
    </w:p>
    <w:p w14:paraId="0CE4F336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Antimicrobial signals (laboratory)</w:t>
      </w:r>
    </w:p>
    <w:p w14:paraId="4653080D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Amomum villosum essential oil inhibits MRSA in vitro by disrupting the TCA cycle/ATP synthesis and shows bacteriostatic potential against Helicobacter pylori (GC-MS-guided). [20][15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]  Why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matters: supports traditional use for dampness-related GI 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complaints, but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does not replace standard anti-infectives.</w:t>
      </w:r>
    </w:p>
    <w:p w14:paraId="7A68C5B8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Anti-inflammatory and analgesic actions</w:t>
      </w:r>
    </w:p>
    <w:p w14:paraId="20760C5F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Volatile oil studies attribute anti-inflammatory and analgesic effects primarily to bornyl acetate, with antioxidant and immunomodulatory support. [16]</w:t>
      </w:r>
    </w:p>
    <w:p w14:paraId="6BC55AF9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Anti-diarrheal and GI protection (formula-level)</w:t>
      </w:r>
    </w:p>
    <w:p w14:paraId="0D3FE0B8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Reviews summarize anti-diarrheal and mucosal protective roles within multi-herb prescriptions; human data are observational or small trials. [19]</w:t>
      </w:r>
    </w:p>
    <w:p w14:paraId="669CB9A6" w14:textId="77777777" w:rsidR="007E18FA" w:rsidRPr="00752D88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Nausea/vomiting and pregnancy-related morning sickness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(pattern-guided, traditional)</w:t>
      </w:r>
    </w:p>
    <w:p w14:paraId="258B0819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Listed for morning sickness with ginger (Sheng Jiang) and perilla leaf (Zi Su Ye) when damp-qi stagnation predominates; modern human evidence is limited; use professional oversight during pregnancy. [7][14]</w:t>
      </w:r>
    </w:p>
    <w:p w14:paraId="61C2650C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Carminative and anti-flatulence</w:t>
      </w:r>
    </w:p>
    <w:p w14:paraId="79AB5F83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Traditional carminative use is supported by pharmacology of bornyl acetate and other monoterpenes reducing gas/bloating and spasms; benefits observed in formula contexts for post-prandial fullness. [9][16]</w:t>
      </w:r>
    </w:p>
    <w:p w14:paraId="3E7C22D8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Adjunct for IBS-D (diarrhea-predominant IBS)</w:t>
      </w:r>
    </w:p>
    <w:p w14:paraId="3B5194DB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Pattern-guided use within formulas that address Spleen-deficiency with dampness and qi stagnation may improve stool form and bloating; evidence is indirect/formula-level (FD/diarrhea studies). [10][17][19]</w:t>
      </w:r>
    </w:p>
    <w:p w14:paraId="43C86DF9" w14:textId="77777777" w:rsidR="007E18FA" w:rsidRPr="00752D88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Appetite stimulation / early satiety improvement</w:t>
      </w:r>
    </w:p>
    <w:p w14:paraId="7B2FD02E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By moving qi and transforming dampness, Sha Ren is used to restore appetite and reduce early satiety; supportive signals come from FD trials of related formulas. [10][17]</w:t>
      </w:r>
    </w:p>
    <w:p w14:paraId="7993CC5A" w14:textId="2FEF278B" w:rsidR="00C94D04" w:rsidRPr="00752D88" w:rsidRDefault="00000000" w:rsidP="00C94D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Bottom line: Evidence for Sha Ren clusters around digestive relief</w:t>
      </w:r>
      <w:r w:rsidR="00806AE0"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functional dyspepsia/post-prandial distress (mostly formula-level), prokinetic and anti-ulcer/mucosal protection, plus antimicrobial signals for the essential oils. Expect the strongest outcomes within multi-herb formulas (e.g., Xiang Sha Liu Jun Zi Tang); single-herb human trial data remain limited. [10][17][12][20]</w:t>
      </w:r>
    </w:p>
    <w:p w14:paraId="2A840E38" w14:textId="11B47A3F" w:rsidR="00C94D04" w:rsidRPr="00752D88" w:rsidRDefault="00C94D04" w:rsidP="00C94D04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Carminative and anti-flatulence</w:t>
      </w:r>
    </w:p>
    <w:p w14:paraId="58096698" w14:textId="70841811" w:rsidR="00C94D04" w:rsidRPr="00752D88" w:rsidRDefault="00C94D04" w:rsidP="00C94D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Listed for morning sickness with ginger (Sheng Jiang) and perilla leaf (Zi Su Ye) when damp-qi stagnation predominates; modern human evidence is limited; use professional oversight during pregnancy. [7][14]</w:t>
      </w:r>
    </w:p>
    <w:p w14:paraId="6D27E681" w14:textId="65E4A07C" w:rsidR="00C94D04" w:rsidRPr="00752D88" w:rsidRDefault="00C94D04" w:rsidP="00C94D04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Appetite stimulation / early satiety improvement</w:t>
      </w:r>
    </w:p>
    <w:p w14:paraId="12C89A66" w14:textId="4464C789" w:rsidR="00C94D04" w:rsidRPr="00752D88" w:rsidRDefault="00C94D04" w:rsidP="00C94D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Pattern-guided use within formulas that address Spleen-deficiency with dampness and qi stagnation may improve stool form and bloating; evidence is indirect/formula-level (FD/diarrhea studies). [10][17][19]</w:t>
      </w:r>
    </w:p>
    <w:p w14:paraId="59937856" w14:textId="5FF02C44" w:rsidR="00C94D04" w:rsidRPr="00752D88" w:rsidRDefault="00C94D04" w:rsidP="00C94D04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Anti-inflammatory and analgesic actions</w:t>
      </w:r>
    </w:p>
    <w:p w14:paraId="05AA2C55" w14:textId="6947A198" w:rsidR="00C94D04" w:rsidRPr="00752D88" w:rsidRDefault="00C94D04" w:rsidP="00C94D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Amomum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villosum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essential oil inhibits MRSA in vitro by disrupting the TCA cycle/ATP synthesis and shows bacteriostatic potential against Helicobacter pylori (GC-MS-guided). [20][15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]  Why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matters: supports traditional use for dampness-related GI 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complaints, but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does not replace standard anti-infectives.</w:t>
      </w:r>
    </w:p>
    <w:p w14:paraId="25BCD1F4" w14:textId="609161E0" w:rsidR="00C94D04" w:rsidRPr="00752D88" w:rsidRDefault="00C94D04" w:rsidP="00C94D04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Antimicrobial signals (laboratory)</w:t>
      </w:r>
    </w:p>
    <w:p w14:paraId="57CF414D" w14:textId="3C1451DE" w:rsidR="00C94D04" w:rsidRPr="00752D88" w:rsidRDefault="00C94D04" w:rsidP="00C94D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In vivo and network pharmacology studies indicate reduced acid secretion, mucosal protection, and lower inflammatory injury. [12][13][19] Why it might work: essential oils and flavonoids down-regulate pro-inflammatory signaling and oxidative stress. [12][16]</w:t>
      </w:r>
    </w:p>
    <w:p w14:paraId="1A8724BE" w14:textId="77777777" w:rsidR="007E18FA" w:rsidRPr="00752D8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How it’s used (TCM &amp; practical)</w:t>
      </w:r>
    </w:p>
    <w:p w14:paraId="0D79E716" w14:textId="4AC49854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Traditional functions: Moves qi, transforms dampness, warms the middle, stops nausea/vomiting, and calms the fetus (when nausea/unease stems from Spleen–Stomach qi stagnation with dampness). [1][2]</w:t>
      </w:r>
    </w:p>
    <w:p w14:paraId="18A2F02A" w14:textId="77777777" w:rsidR="007E18FA" w:rsidRPr="00752D8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Pairing — Common Combinations and Targets (Table)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430"/>
        <w:gridCol w:w="2970"/>
        <w:gridCol w:w="1345"/>
      </w:tblGrid>
      <w:tr w:rsidR="00752D88" w:rsidRPr="00752D88" w14:paraId="244B0311" w14:textId="77777777" w:rsidTr="00806AE0">
        <w:tc>
          <w:tcPr>
            <w:tcW w:w="1885" w:type="dxa"/>
          </w:tcPr>
          <w:p w14:paraId="3DE44570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Companion herb / formula</w:t>
            </w:r>
          </w:p>
        </w:tc>
        <w:tc>
          <w:tcPr>
            <w:tcW w:w="2430" w:type="dxa"/>
          </w:tcPr>
          <w:p w14:paraId="7948ACC8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 pattern / symptom</w:t>
            </w:r>
          </w:p>
        </w:tc>
        <w:tc>
          <w:tcPr>
            <w:tcW w:w="2970" w:type="dxa"/>
          </w:tcPr>
          <w:p w14:paraId="74195F5A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Rationale / note</w:t>
            </w:r>
          </w:p>
        </w:tc>
        <w:tc>
          <w:tcPr>
            <w:tcW w:w="1345" w:type="dxa"/>
          </w:tcPr>
          <w:p w14:paraId="0C6BF2B7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752D88" w:rsidRPr="00752D88" w14:paraId="75307751" w14:textId="77777777" w:rsidTr="00806AE0">
        <w:tc>
          <w:tcPr>
            <w:tcW w:w="1885" w:type="dxa"/>
          </w:tcPr>
          <w:p w14:paraId="6CC15992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Chen Pi</w:t>
            </w:r>
          </w:p>
        </w:tc>
        <w:tc>
          <w:tcPr>
            <w:tcW w:w="2430" w:type="dxa"/>
          </w:tcPr>
          <w:p w14:paraId="5096314C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Bloating, qi stagnation</w:t>
            </w:r>
          </w:p>
        </w:tc>
        <w:tc>
          <w:tcPr>
            <w:tcW w:w="2970" w:type="dxa"/>
          </w:tcPr>
          <w:p w14:paraId="2CEE02CF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Qi-moving synergy with Sha Ren; reduces post-prandial fullness.</w:t>
            </w:r>
          </w:p>
        </w:tc>
        <w:tc>
          <w:tcPr>
            <w:tcW w:w="1345" w:type="dxa"/>
          </w:tcPr>
          <w:p w14:paraId="41EE7CA4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[2]</w:t>
            </w:r>
          </w:p>
        </w:tc>
      </w:tr>
      <w:tr w:rsidR="00752D88" w:rsidRPr="00752D88" w14:paraId="3AF19FAF" w14:textId="77777777" w:rsidTr="00806AE0">
        <w:tc>
          <w:tcPr>
            <w:tcW w:w="1885" w:type="dxa"/>
          </w:tcPr>
          <w:p w14:paraId="5F5E532A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 Xiang</w:t>
            </w:r>
          </w:p>
        </w:tc>
        <w:tc>
          <w:tcPr>
            <w:tcW w:w="2430" w:type="dxa"/>
          </w:tcPr>
          <w:p w14:paraId="40A94BF2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Epigastric distension, fullness</w:t>
            </w:r>
          </w:p>
        </w:tc>
        <w:tc>
          <w:tcPr>
            <w:tcW w:w="2970" w:type="dxa"/>
          </w:tcPr>
          <w:p w14:paraId="39D36D03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Reinforces qi movement; common in FD formulas.</w:t>
            </w:r>
          </w:p>
        </w:tc>
        <w:tc>
          <w:tcPr>
            <w:tcW w:w="1345" w:type="dxa"/>
          </w:tcPr>
          <w:p w14:paraId="7F09EDB8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[2][10][17]</w:t>
            </w:r>
          </w:p>
        </w:tc>
      </w:tr>
      <w:tr w:rsidR="00752D88" w:rsidRPr="00752D88" w14:paraId="3BAFEC8D" w14:textId="77777777" w:rsidTr="00806AE0">
        <w:tc>
          <w:tcPr>
            <w:tcW w:w="1885" w:type="dxa"/>
          </w:tcPr>
          <w:p w14:paraId="6287CF5E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 Zhu</w:t>
            </w:r>
          </w:p>
        </w:tc>
        <w:tc>
          <w:tcPr>
            <w:tcW w:w="2430" w:type="dxa"/>
          </w:tcPr>
          <w:p w14:paraId="0F2B3E57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Loose stools, dampness</w:t>
            </w:r>
          </w:p>
        </w:tc>
        <w:tc>
          <w:tcPr>
            <w:tcW w:w="2970" w:type="dxa"/>
          </w:tcPr>
          <w:p w14:paraId="09034662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Tonifies Spleen and dries dampness; part of XSLJZT base.</w:t>
            </w:r>
          </w:p>
        </w:tc>
        <w:tc>
          <w:tcPr>
            <w:tcW w:w="1345" w:type="dxa"/>
          </w:tcPr>
          <w:p w14:paraId="5DAFC89C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[10][17]</w:t>
            </w:r>
          </w:p>
        </w:tc>
      </w:tr>
      <w:tr w:rsidR="00752D88" w:rsidRPr="00752D88" w14:paraId="6719E1D1" w14:textId="77777777" w:rsidTr="00806AE0">
        <w:tc>
          <w:tcPr>
            <w:tcW w:w="1885" w:type="dxa"/>
          </w:tcPr>
          <w:p w14:paraId="6712BBEE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Huo Xiang</w:t>
            </w:r>
          </w:p>
        </w:tc>
        <w:tc>
          <w:tcPr>
            <w:tcW w:w="2430" w:type="dxa"/>
          </w:tcPr>
          <w:p w14:paraId="54C08A14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Nausea with dampness</w:t>
            </w:r>
          </w:p>
        </w:tc>
        <w:tc>
          <w:tcPr>
            <w:tcW w:w="2970" w:type="dxa"/>
          </w:tcPr>
          <w:p w14:paraId="797DFB54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Aromatic transform dampness; antiemetic support.</w:t>
            </w:r>
          </w:p>
        </w:tc>
        <w:tc>
          <w:tcPr>
            <w:tcW w:w="1345" w:type="dxa"/>
          </w:tcPr>
          <w:p w14:paraId="711FAC17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[2]</w:t>
            </w:r>
          </w:p>
        </w:tc>
      </w:tr>
      <w:tr w:rsidR="00752D88" w:rsidRPr="00752D88" w14:paraId="427C1C89" w14:textId="77777777" w:rsidTr="00806AE0">
        <w:tc>
          <w:tcPr>
            <w:tcW w:w="1885" w:type="dxa"/>
          </w:tcPr>
          <w:p w14:paraId="66F90BAE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 Xia</w:t>
            </w:r>
          </w:p>
        </w:tc>
        <w:tc>
          <w:tcPr>
            <w:tcW w:w="2430" w:type="dxa"/>
          </w:tcPr>
          <w:p w14:paraId="7B41FC9B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Nausea, phlegm</w:t>
            </w:r>
          </w:p>
        </w:tc>
        <w:tc>
          <w:tcPr>
            <w:tcW w:w="2970" w:type="dxa"/>
          </w:tcPr>
          <w:p w14:paraId="2D84C3D1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Antiemetic synergy; reduces nausea/vomiting.</w:t>
            </w:r>
          </w:p>
        </w:tc>
        <w:tc>
          <w:tcPr>
            <w:tcW w:w="1345" w:type="dxa"/>
          </w:tcPr>
          <w:p w14:paraId="5958E5FE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[2]</w:t>
            </w:r>
          </w:p>
        </w:tc>
      </w:tr>
      <w:tr w:rsidR="00752D88" w:rsidRPr="00752D88" w14:paraId="38775213" w14:textId="77777777" w:rsidTr="00806AE0">
        <w:tc>
          <w:tcPr>
            <w:tcW w:w="1885" w:type="dxa"/>
          </w:tcPr>
          <w:p w14:paraId="2E5F96C0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Sheng Jiang</w:t>
            </w:r>
          </w:p>
        </w:tc>
        <w:tc>
          <w:tcPr>
            <w:tcW w:w="2430" w:type="dxa"/>
          </w:tcPr>
          <w:p w14:paraId="24271B91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Morning sickness</w:t>
            </w:r>
          </w:p>
        </w:tc>
        <w:tc>
          <w:tcPr>
            <w:tcW w:w="2970" w:type="dxa"/>
          </w:tcPr>
          <w:p w14:paraId="0B595F06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Antiemetic; combined in pregnancy patterns with oversight.</w:t>
            </w:r>
          </w:p>
        </w:tc>
        <w:tc>
          <w:tcPr>
            <w:tcW w:w="1345" w:type="dxa"/>
          </w:tcPr>
          <w:p w14:paraId="7E9F1862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[7][14]</w:t>
            </w:r>
          </w:p>
        </w:tc>
      </w:tr>
      <w:tr w:rsidR="00752D88" w:rsidRPr="00752D88" w14:paraId="32EF6338" w14:textId="77777777" w:rsidTr="00806AE0">
        <w:tc>
          <w:tcPr>
            <w:tcW w:w="1885" w:type="dxa"/>
          </w:tcPr>
          <w:p w14:paraId="54948116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 Su Ye</w:t>
            </w:r>
          </w:p>
        </w:tc>
        <w:tc>
          <w:tcPr>
            <w:tcW w:w="2430" w:type="dxa"/>
          </w:tcPr>
          <w:p w14:paraId="60290F31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Pregnancy-related nausea</w:t>
            </w:r>
          </w:p>
        </w:tc>
        <w:tc>
          <w:tcPr>
            <w:tcW w:w="2970" w:type="dxa"/>
          </w:tcPr>
          <w:p w14:paraId="2238C1B7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Perilla leaf; supportive in pattern-guided use.</w:t>
            </w:r>
          </w:p>
        </w:tc>
        <w:tc>
          <w:tcPr>
            <w:tcW w:w="1345" w:type="dxa"/>
          </w:tcPr>
          <w:p w14:paraId="766C4712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[7][14]</w:t>
            </w:r>
          </w:p>
        </w:tc>
      </w:tr>
      <w:tr w:rsidR="007E18FA" w:rsidRPr="00752D88" w14:paraId="03C73865" w14:textId="77777777" w:rsidTr="00806AE0">
        <w:tc>
          <w:tcPr>
            <w:tcW w:w="1885" w:type="dxa"/>
          </w:tcPr>
          <w:p w14:paraId="24BE218E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Xiang Sha Liu Jun Zi Tang</w:t>
            </w:r>
          </w:p>
        </w:tc>
        <w:tc>
          <w:tcPr>
            <w:tcW w:w="2430" w:type="dxa"/>
          </w:tcPr>
          <w:p w14:paraId="2D19FFA2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Functional dyspepsia/post-prandial distress</w:t>
            </w:r>
          </w:p>
        </w:tc>
        <w:tc>
          <w:tcPr>
            <w:tcW w:w="2970" w:type="dxa"/>
          </w:tcPr>
          <w:p w14:paraId="5970A26C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Meta-analytic benefit vs prokinetics; multi-herb context.</w:t>
            </w:r>
          </w:p>
        </w:tc>
        <w:tc>
          <w:tcPr>
            <w:tcW w:w="1345" w:type="dxa"/>
          </w:tcPr>
          <w:p w14:paraId="5113E865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[10][17]</w:t>
            </w:r>
          </w:p>
        </w:tc>
      </w:tr>
    </w:tbl>
    <w:p w14:paraId="22B34FE6" w14:textId="77777777" w:rsidR="00C94D04" w:rsidRPr="00752D88" w:rsidRDefault="00C94D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CB3C08" w14:textId="6750D2C9" w:rsidR="007E18FA" w:rsidRPr="00752D8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Representative classical/modern uses (with notes):</w:t>
      </w:r>
    </w:p>
    <w:p w14:paraId="6BCAC15E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 Xiang Sha Liu Jun Zi Tang: Spleen‑qi deficiency with phlegm‑damp and qi stagnation (bloating, early satiety, belching, loose stools). Meta‑analysis suggests benefit vs. prokinetics for FD; data are formula‑level. [10][17]</w:t>
      </w:r>
    </w:p>
    <w:p w14:paraId="5C691168" w14:textId="232AB28B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Morning sickness (pattern‑guided): combined with ginger (Sheng Jiang) and perilla leaf (Zi Su Ye) in traditional practice; modern clinical evidence is limited</w:t>
      </w:r>
      <w:r w:rsidR="00413766"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use qualified supervision in pregnancy. [7][14]</w:t>
      </w:r>
    </w:p>
    <w:p w14:paraId="35D668A9" w14:textId="2A6D3757" w:rsidR="00D45FF7" w:rsidRPr="00752D88" w:rsidRDefault="00D45FF7" w:rsidP="00D45FF7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Evidence-Supported Benefit &amp; Safety for Pregnancy‑related digestive discomfort </w:t>
      </w:r>
    </w:p>
    <w:p w14:paraId="4A12785B" w14:textId="77777777" w:rsidR="00D45FF7" w:rsidRPr="00752D88" w:rsidRDefault="00D45FF7" w:rsidP="00D45F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Traditional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materia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medica describe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Sha Ren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warming the middle, moving Qi, transforming dampness and stopping nausea, with specific notes on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calming the fetus for pregnancy‑related vomiting/epigastric fullness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妊娠</w:t>
      </w:r>
      <w:r w:rsidRPr="00752D88">
        <w:rPr>
          <w:rFonts w:ascii="Times New Roman" w:eastAsia="Microsoft YaHei" w:hAnsi="Times New Roman" w:cs="Times New Roman"/>
          <w:color w:val="000000" w:themeColor="text1"/>
          <w:sz w:val="24"/>
          <w:szCs w:val="24"/>
        </w:rPr>
        <w:t>恶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阻、胎</w:t>
      </w:r>
      <w:r w:rsidRPr="00752D88">
        <w:rPr>
          <w:rFonts w:ascii="Times New Roman" w:eastAsia="Microsoft YaHei" w:hAnsi="Times New Roman" w:cs="Times New Roman"/>
          <w:color w:val="000000" w:themeColor="text1"/>
          <w:sz w:val="24"/>
          <w:szCs w:val="24"/>
        </w:rPr>
        <w:t>动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不安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) [21,22]. Modern human RCTs specifically in pregnancy are limited; mechanistic and formula‑level data (volatile oils rich in bornyl acetate; pro‑kinetic, antispasmodic, and gastroprotective signals) provide plausibility for relieving post‑prandial bloating and nausea in pattern‑matched cases [23].</w:t>
      </w:r>
    </w:p>
    <w:p w14:paraId="41A029BA" w14:textId="77777777" w:rsidR="00D45FF7" w:rsidRPr="00752D88" w:rsidRDefault="00D45FF7" w:rsidP="00D45FF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Practical use (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with supervision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small, daytime‑only doses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within a multi‑herb blend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commonly paired with Sheng Jiang (fresh ginger) and Zi Su Ye (Perilla leaf) for ‘Qi stagnation with damp’ patterns.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If symptoms are severe or progressive, follow obstetric guidelines first.</w:t>
      </w:r>
    </w:p>
    <w:p w14:paraId="386DA946" w14:textId="11757E59" w:rsidR="00D45FF7" w:rsidRPr="00752D88" w:rsidRDefault="00D45FF7" w:rsidP="00D45FF7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Pregnancy‑specific safety reminders </w:t>
      </w:r>
    </w:p>
    <w:p w14:paraId="6203C110" w14:textId="77777777" w:rsidR="00D45FF7" w:rsidRPr="00752D88" w:rsidRDefault="00D45FF7" w:rsidP="00D45F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Use only under clinician supervision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, in small doses and short courses. Prioritize hydration/electrolyte maintenance and nutrition.</w:t>
      </w:r>
    </w:p>
    <w:p w14:paraId="45126C76" w14:textId="77777777" w:rsidR="00D45FF7" w:rsidRPr="00752D88" w:rsidRDefault="00D45FF7" w:rsidP="00D45F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For nausea and vomiting of pregnancy, stronger modern evidence exists for ginger and vitamin B6 per obstetric guidance; Sha Ren is an adjunct when pattern‑appropriate.</w:t>
      </w:r>
    </w:p>
    <w:p w14:paraId="6ED7C90D" w14:textId="77777777" w:rsidR="00D45FF7" w:rsidRPr="00752D88" w:rsidRDefault="00D45FF7" w:rsidP="00D45F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Stop and seek care for red‑flag features: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persistent vomiting with dehydration/weight loss, severe abdominal pain, jaundice/dark urine, or syncope.</w:t>
      </w:r>
    </w:p>
    <w:p w14:paraId="7EE3F010" w14:textId="7A4C2E7B" w:rsidR="007E18FA" w:rsidRPr="00752D8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 &amp; who should avoid it</w:t>
      </w:r>
    </w:p>
    <w:p w14:paraId="097DA082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Generally well tolerated at traditional doses; large amounts may cause dryness or heat signs. [2]</w:t>
      </w:r>
    </w:p>
    <w:p w14:paraId="33835718" w14:textId="7F66CA82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Pregnancy: traditionally used to calm the fetus in appropriate patterns; nevertheless, modern safety data are limited</w:t>
      </w:r>
      <w:r w:rsidR="00C94D04"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use with professional oversight. [7][14]</w:t>
      </w:r>
    </w:p>
    <w:p w14:paraId="2CF97BD4" w14:textId="3AD0104D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GERD/ulcer meds: theoretical interaction via altered gastric motility/acid</w:t>
      </w:r>
      <w:r w:rsidR="00C94D04"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monitor if symptoms change when combined. [12][13]</w:t>
      </w:r>
    </w:p>
    <w:p w14:paraId="7A1034FA" w14:textId="618A5BCD" w:rsidR="007E18FA" w:rsidRPr="00752D88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Adult Doses</w:t>
      </w:r>
      <w:r w:rsidR="00C94D04"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752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Quick 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508"/>
        <w:gridCol w:w="3050"/>
        <w:gridCol w:w="1282"/>
      </w:tblGrid>
      <w:tr w:rsidR="00752D88" w:rsidRPr="00752D88" w14:paraId="78DC17CF" w14:textId="77777777" w:rsidTr="00C94D04">
        <w:tc>
          <w:tcPr>
            <w:tcW w:w="1795" w:type="dxa"/>
          </w:tcPr>
          <w:p w14:paraId="5ACD472A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Form</w:t>
            </w:r>
          </w:p>
        </w:tc>
        <w:tc>
          <w:tcPr>
            <w:tcW w:w="2519" w:type="dxa"/>
          </w:tcPr>
          <w:p w14:paraId="10300920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Typical adult range</w:t>
            </w:r>
          </w:p>
        </w:tc>
        <w:tc>
          <w:tcPr>
            <w:tcW w:w="3061" w:type="dxa"/>
          </w:tcPr>
          <w:p w14:paraId="1DDAD590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Preparation / notes</w:t>
            </w:r>
          </w:p>
        </w:tc>
        <w:tc>
          <w:tcPr>
            <w:tcW w:w="1255" w:type="dxa"/>
          </w:tcPr>
          <w:p w14:paraId="6F3FACFB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752D88" w:rsidRPr="00752D88" w14:paraId="5AF6FCE6" w14:textId="77777777" w:rsidTr="00C94D04">
        <w:tc>
          <w:tcPr>
            <w:tcW w:w="1795" w:type="dxa"/>
          </w:tcPr>
          <w:p w14:paraId="2E8A5F5B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Decoction / dried fruit</w:t>
            </w:r>
          </w:p>
        </w:tc>
        <w:tc>
          <w:tcPr>
            <w:tcW w:w="2519" w:type="dxa"/>
          </w:tcPr>
          <w:p w14:paraId="0D78E2FB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3–6 g per day</w:t>
            </w:r>
          </w:p>
        </w:tc>
        <w:tc>
          <w:tcPr>
            <w:tcW w:w="3061" w:type="dxa"/>
          </w:tcPr>
          <w:p w14:paraId="71A85E25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Crush; add near end of decoction to preserve aromatics.</w:t>
            </w:r>
          </w:p>
        </w:tc>
        <w:tc>
          <w:tcPr>
            <w:tcW w:w="1255" w:type="dxa"/>
          </w:tcPr>
          <w:p w14:paraId="63309CA9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[11]</w:t>
            </w:r>
          </w:p>
        </w:tc>
      </w:tr>
      <w:tr w:rsidR="00752D88" w:rsidRPr="00752D88" w14:paraId="5C578917" w14:textId="77777777" w:rsidTr="00C94D04">
        <w:tc>
          <w:tcPr>
            <w:tcW w:w="1795" w:type="dxa"/>
          </w:tcPr>
          <w:p w14:paraId="5050E6E9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Powder (</w:t>
            </w:r>
            <w:proofErr w:type="spellStart"/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</w:t>
            </w:r>
            <w:proofErr w:type="spellEnd"/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19" w:type="dxa"/>
          </w:tcPr>
          <w:p w14:paraId="4AB74CF0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1.5–3 g per day</w:t>
            </w:r>
          </w:p>
        </w:tc>
        <w:tc>
          <w:tcPr>
            <w:tcW w:w="3061" w:type="dxa"/>
          </w:tcPr>
          <w:p w14:paraId="750F7A49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Divide doses; commonly used inside formulas.</w:t>
            </w:r>
          </w:p>
        </w:tc>
        <w:tc>
          <w:tcPr>
            <w:tcW w:w="1255" w:type="dxa"/>
          </w:tcPr>
          <w:p w14:paraId="6DD34052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[11]</w:t>
            </w:r>
          </w:p>
        </w:tc>
      </w:tr>
      <w:tr w:rsidR="00752D88" w:rsidRPr="00752D88" w14:paraId="0E36F1A6" w14:textId="77777777" w:rsidTr="00C94D04">
        <w:tc>
          <w:tcPr>
            <w:tcW w:w="1795" w:type="dxa"/>
          </w:tcPr>
          <w:p w14:paraId="25332893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Extracts / tinctures</w:t>
            </w:r>
          </w:p>
        </w:tc>
        <w:tc>
          <w:tcPr>
            <w:tcW w:w="2519" w:type="dxa"/>
          </w:tcPr>
          <w:p w14:paraId="36A8547D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 to reach 3–6 g dried-herb equivalent</w:t>
            </w:r>
          </w:p>
        </w:tc>
        <w:tc>
          <w:tcPr>
            <w:tcW w:w="3061" w:type="dxa"/>
          </w:tcPr>
          <w:p w14:paraId="72BE0504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 product/formula guidance.</w:t>
            </w:r>
          </w:p>
        </w:tc>
        <w:tc>
          <w:tcPr>
            <w:tcW w:w="1255" w:type="dxa"/>
          </w:tcPr>
          <w:p w14:paraId="7ED360D6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[1][2]</w:t>
            </w:r>
          </w:p>
        </w:tc>
      </w:tr>
      <w:tr w:rsidR="00752D88" w:rsidRPr="00752D88" w14:paraId="296B75CA" w14:textId="77777777" w:rsidTr="00C94D04">
        <w:tc>
          <w:tcPr>
            <w:tcW w:w="1795" w:type="dxa"/>
          </w:tcPr>
          <w:p w14:paraId="6CE1232D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2519" w:type="dxa"/>
          </w:tcPr>
          <w:p w14:paraId="140F6631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Course- or symptom-based</w:t>
            </w:r>
          </w:p>
        </w:tc>
        <w:tc>
          <w:tcPr>
            <w:tcW w:w="3061" w:type="dxa"/>
          </w:tcPr>
          <w:p w14:paraId="2DD02E68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Use as needed for flares; long-term daily use should be </w:t>
            </w:r>
            <w:proofErr w:type="gramStart"/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clinician-guided</w:t>
            </w:r>
            <w:proofErr w:type="gramEnd"/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14:paraId="269125FF" w14:textId="77777777" w:rsidR="007E18FA" w:rsidRPr="00752D8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D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[1][2]</w:t>
            </w:r>
          </w:p>
        </w:tc>
      </w:tr>
    </w:tbl>
    <w:p w14:paraId="4ADB04C0" w14:textId="77777777" w:rsidR="00C94D04" w:rsidRPr="00752D88" w:rsidRDefault="00C94D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28B2B" w14:textId="5B0E3383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By moving qi and transforming dampness, Sha Ren is used to restore appetite and reduce early satiety; supportive signals come from FD trials of related formulas. [10][17]</w:t>
      </w:r>
    </w:p>
    <w:p w14:paraId="5A3ED84E" w14:textId="3E3D2516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Allergies/sensitivities: caution in individuals sensitive to aromatic spices/monoterpenes.</w:t>
      </w:r>
    </w:p>
    <w:p w14:paraId="37FD0672" w14:textId="77777777" w:rsidR="007E18FA" w:rsidRPr="00752D8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Notes for clinical use (quick)</w:t>
      </w:r>
    </w:p>
    <w:p w14:paraId="00ED22A7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Best for Spleen–Stomach dampness with qi stagnation (bloating, early satiety, nausea).</w:t>
      </w:r>
    </w:p>
    <w:p w14:paraId="24570EFA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Use decoction add‑late technique to protect aromatics; powder can be effective for post‑prandial bloating.</w:t>
      </w:r>
    </w:p>
    <w:p w14:paraId="3AE64A0A" w14:textId="77777777" w:rsidR="007E18FA" w:rsidRPr="00752D88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• Expect strongest evidence within multi‑herb formulas; single‑herb human trials are few. [10][17]</w:t>
      </w:r>
    </w:p>
    <w:p w14:paraId="31F2BAB7" w14:textId="7569C18A" w:rsidR="00752D88" w:rsidRPr="00752D88" w:rsidRDefault="00752D8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Disclaimer:</w:t>
      </w:r>
      <w:r w:rsidRPr="00752D8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This information is for educational purposes and is not a substitute for professional medical advice. Always consult a qualified practitioner before using 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Fructus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(Sha 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Ren)</w:t>
      </w:r>
      <w:r w:rsidRPr="00752D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any herbal remedy.</w:t>
      </w:r>
    </w:p>
    <w:p w14:paraId="2FB32FF9" w14:textId="77CA963E" w:rsidR="007E18FA" w:rsidRPr="00752D8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03FC2A79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[1] Feng L. et al. Amomum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villosum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Lour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.: ethnopharmacology, phytochemistry, and pharmacology overview. 2024.</w:t>
      </w:r>
    </w:p>
    <w:p w14:paraId="7BF622D2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[2] Feng L. et al. (PubMed abstract of the same 2024 review) — historical use, taxonomy, pharmacology. 2024. ISBN: 978-7-5214-3453-8.</w:t>
      </w:r>
    </w:p>
    <w:p w14:paraId="2CA2BB57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[3] Imran S. et al. Health‑promoting compounds in Amomum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villosum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Lour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. — essential oil constituents incl. bornyl acetate/camphor. 2024. ISBN: 978-0939616824.</w:t>
      </w:r>
    </w:p>
    <w:p w14:paraId="79F9C567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[4] Biotech Med J (mini‑review): Fructus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extracts enhanced gastric emptying and intestinal transport (animal); near‑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cisapride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efficacy noted. 2022.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10.1155/2012/936459.</w:t>
      </w:r>
    </w:p>
    <w:p w14:paraId="7E170796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[5] Jiang Z. et al.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Xiangbin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prescription: randomized, double‑blind study in healthy volunteers showing prokinetic effects. 2017.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10.3748/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wjg.v23.i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16.2987.</w:t>
      </w:r>
    </w:p>
    <w:p w14:paraId="548AF968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[6] Xiao Y. et al. Meta‑analysis: Liu Jun Zi Tang &amp; Xiang Sha Liu Jun Zi Tang for functional dyspepsia. 2012.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10.1155/2012/936459.</w:t>
      </w:r>
    </w:p>
    <w:p w14:paraId="728EE49E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[7] Integrative Practitioner: herbs used for nausea in pregnancy include Sha Ren. 2021.</w:t>
      </w:r>
    </w:p>
    <w:p w14:paraId="6EE5796E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[8] Ao H. et al. Comparison of volatile oils among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species; bornyl acetate ~41% in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Fructus. 2019.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10.3390/molecules24091663.</w:t>
      </w:r>
    </w:p>
    <w:p w14:paraId="747070B6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[9] Yamazaki T. et al.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Semen: inhibition of gastric acid secretion and prokinetic actions (classic pharmacology). 2000.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10.1016/S0378-8741(99)00216-0.</w:t>
      </w:r>
    </w:p>
    <w:p w14:paraId="18A0EAC9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[10] Xiao Y. et al. (Open‑access PMC of the FD meta‑analysis). 2012.</w:t>
      </w:r>
    </w:p>
    <w:p w14:paraId="705BCD73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[11] Sacred Lotus TCM herb monograph: Sha Ren channels, properties, and 3–6 g dose with add‑late decoction instruction.</w:t>
      </w:r>
    </w:p>
    <w:p w14:paraId="0CE5A9F8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[12] In‑vivo + network pharmacology study: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Fructus against gastric ulcer; mucosal protection &amp; inflammatory pathway modulation. 2023.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10.1177/1756284818785573.</w:t>
      </w:r>
    </w:p>
    <w:p w14:paraId="61B645DD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[13] Classic animal/early clinical pharmacology on acid secretion and motility improvement with Amomum extracts.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10.1016/j.jep.2005.08.015.</w:t>
      </w:r>
    </w:p>
    <w:p w14:paraId="28A32706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[14] Patient‑facing TCM resources listing Sha Ren for morning sickness (with ginger/perilla).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10.1016/j.jep.2005.05.033.</w:t>
      </w:r>
    </w:p>
    <w:p w14:paraId="161CCEB3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[15] 2025 GC‑MS‑guided network pharmacology: bacteriostatic potential against Helicobacter pylori (Amomum EO). 2025.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10.1016/j.jep.2005.05.011.</w:t>
      </w:r>
    </w:p>
    <w:p w14:paraId="6A32615F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[16] Bornyl acetate pharmacology: anti‑inflammatory/analgesic/antioxidant/immunomodulatory signals from A.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villosum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volatile oil studies.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gram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10.1016/j.heliyon.2024.e</w:t>
      </w:r>
      <w:proofErr w:type="gram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27492.</w:t>
      </w:r>
    </w:p>
    <w:p w14:paraId="29CE6A21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[17] Zhang J. et al. 2022 mechanistic study: Xiang Sha Liu Jun Zi Tang improves mitochondrial quality in FD (Spleen‑deficiency pattern).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: 10.1016/j.phymed.2022.154374.</w:t>
      </w:r>
    </w:p>
    <w:p w14:paraId="6ECA4E0D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[19] Review on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Fructus: gastrointestinal protection, anti‑diarrheal and anti‑inflammatory activities (formula‑level).</w:t>
      </w:r>
    </w:p>
    <w:p w14:paraId="62212F4C" w14:textId="77777777" w:rsidR="00CE1224" w:rsidRPr="00752D88" w:rsidRDefault="00CE1224" w:rsidP="00CE122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[20] Tang C. et al. 2021: A.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villosum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essential oil exerts anti‑MRSA activity via TCA cycle/ATP synthesis disruption.</w:t>
      </w:r>
    </w:p>
    <w:p w14:paraId="2F273039" w14:textId="77777777" w:rsidR="00D45FF7" w:rsidRPr="00752D88" w:rsidRDefault="00D45FF7" w:rsidP="00D45F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[21] Bensky D, Clavey S, Stöger E. Chinese Herbal Medicine: Materia Medica. 3rd ed. Eastland Press; 2004. Monograph: Sha Ren (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Fructus).</w:t>
      </w:r>
    </w:p>
    <w:p w14:paraId="0D71D214" w14:textId="77777777" w:rsidR="00D45FF7" w:rsidRPr="00752D88" w:rsidRDefault="00D45FF7" w:rsidP="00D45F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[22] Pharmacopoeia of the People’s Republic of China. 2020 English Edition, Vol I. Monograph: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Amomi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Fructus (Sha Ren). Beijing: China Medical Science Press.</w:t>
      </w:r>
    </w:p>
    <w:p w14:paraId="1C5CCCBD" w14:textId="4B2E259F" w:rsidR="00D45FF7" w:rsidRPr="00752D88" w:rsidRDefault="00D45F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[23] Narrative review of Amomum spp. (A. </w:t>
      </w:r>
      <w:proofErr w:type="spellStart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villosum</w:t>
      </w:r>
      <w:proofErr w:type="spellEnd"/>
      <w:r w:rsidRPr="00752D88">
        <w:rPr>
          <w:rFonts w:ascii="Times New Roman" w:hAnsi="Times New Roman" w:cs="Times New Roman"/>
          <w:color w:val="000000" w:themeColor="text1"/>
          <w:sz w:val="24"/>
          <w:szCs w:val="24"/>
        </w:rPr>
        <w:t>) traditional uses, phytochemistry (bornyl acetate‑rich essential oil), and gastroprotective/prokinetic pharmacology; mechanistic basis for anti‑nausea/anti‑bloating effects in functional dyspepsia contexts.</w:t>
      </w:r>
    </w:p>
    <w:sectPr w:rsidR="00D45FF7" w:rsidRPr="00752D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3823501">
    <w:abstractNumId w:val="8"/>
  </w:num>
  <w:num w:numId="2" w16cid:durableId="1854027809">
    <w:abstractNumId w:val="6"/>
  </w:num>
  <w:num w:numId="3" w16cid:durableId="2063746001">
    <w:abstractNumId w:val="5"/>
  </w:num>
  <w:num w:numId="4" w16cid:durableId="1862623601">
    <w:abstractNumId w:val="4"/>
  </w:num>
  <w:num w:numId="5" w16cid:durableId="75902478">
    <w:abstractNumId w:val="7"/>
  </w:num>
  <w:num w:numId="6" w16cid:durableId="1525098577">
    <w:abstractNumId w:val="3"/>
  </w:num>
  <w:num w:numId="7" w16cid:durableId="175267417">
    <w:abstractNumId w:val="2"/>
  </w:num>
  <w:num w:numId="8" w16cid:durableId="673998291">
    <w:abstractNumId w:val="1"/>
  </w:num>
  <w:num w:numId="9" w16cid:durableId="3096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13B"/>
    <w:rsid w:val="00223DC2"/>
    <w:rsid w:val="0029639D"/>
    <w:rsid w:val="00326F90"/>
    <w:rsid w:val="00331682"/>
    <w:rsid w:val="00413766"/>
    <w:rsid w:val="005A3E1A"/>
    <w:rsid w:val="006E2DF3"/>
    <w:rsid w:val="00752D88"/>
    <w:rsid w:val="007E18FA"/>
    <w:rsid w:val="00806AE0"/>
    <w:rsid w:val="009B3568"/>
    <w:rsid w:val="009C0F80"/>
    <w:rsid w:val="00AA1D8D"/>
    <w:rsid w:val="00B47730"/>
    <w:rsid w:val="00BE785A"/>
    <w:rsid w:val="00C94D04"/>
    <w:rsid w:val="00CB0664"/>
    <w:rsid w:val="00CE1224"/>
    <w:rsid w:val="00D45FF7"/>
    <w:rsid w:val="00D60365"/>
    <w:rsid w:val="00DB5AC1"/>
    <w:rsid w:val="00E23A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9AA2A"/>
  <w14:defaultImageDpi w14:val="300"/>
  <w15:docId w15:val="{8E241737-B3CE-8C47-9629-946AD0A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752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14</cp:revision>
  <dcterms:created xsi:type="dcterms:W3CDTF">2025-08-13T08:18:00Z</dcterms:created>
  <dcterms:modified xsi:type="dcterms:W3CDTF">2025-09-02T07:16:00Z</dcterms:modified>
  <cp:category/>
</cp:coreProperties>
</file>